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Arial" w:hAnsi="Arial" w:cs="Arial" w:eastAsiaTheme="minorEastAsia"/>
          <w:lang w:val="en-US" w:eastAsia="zh-CN"/>
        </w:rPr>
      </w:pPr>
      <w:bookmarkStart w:id="0" w:name="OLE_LINK12"/>
      <w:bookmarkStart w:id="1" w:name="OLE_LINK33"/>
      <w:bookmarkStart w:id="2" w:name="OLE_LINK24"/>
      <w:bookmarkStart w:id="3" w:name="OLE_LINK13"/>
      <w:bookmarkStart w:id="4" w:name="OLE_LINK34"/>
      <w:r>
        <w:rPr>
          <w:rFonts w:ascii="Arial" w:hAnsi="Arial" w:cs="Arial"/>
          <w:b/>
        </w:rPr>
        <w:t>3GPP TSG RAN WG1 #11</w:t>
      </w:r>
      <w:r>
        <w:rPr>
          <w:rFonts w:hint="eastAsia" w:ascii="Arial" w:hAnsi="Arial" w:cs="Arial"/>
          <w:b/>
          <w:lang w:val="en-US" w:eastAsia="zh-CN"/>
        </w:rPr>
        <w:t>0-bis-e</w:t>
      </w:r>
      <w:r>
        <w:rPr>
          <w:rFonts w:ascii="Arial" w:hAnsi="Arial" w:cs="Arial"/>
          <w:b/>
        </w:rPr>
        <w:t xml:space="preserve">                                 </w:t>
      </w:r>
      <w:r>
        <w:rPr>
          <w:rFonts w:hint="eastAsia" w:ascii="Arial" w:hAnsi="Arial" w:cs="Arial"/>
          <w:b/>
        </w:rPr>
        <w:t xml:space="preserve">          </w:t>
      </w:r>
      <w:r>
        <w:rPr>
          <w:rFonts w:hint="eastAsia" w:ascii="Arial" w:hAnsi="Arial" w:cs="Arial"/>
          <w:b/>
          <w:lang w:val="en-US" w:eastAsia="zh-CN"/>
        </w:rPr>
        <w:t>R1-2209216</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hint="eastAsia" w:ascii="Arial" w:hAnsi="Arial" w:cs="Arial"/>
          <w:b/>
          <w:lang w:val="en-US" w:eastAsia="zh-CN"/>
        </w:rPr>
        <w:t>e-meeting, Oct, 10</w:t>
      </w:r>
      <w:r>
        <w:rPr>
          <w:rFonts w:hint="eastAsia" w:ascii="Arial" w:hAnsi="Arial" w:cs="Arial"/>
          <w:b/>
          <w:vertAlign w:val="superscript"/>
          <w:lang w:val="en-US" w:eastAsia="zh-CN"/>
        </w:rPr>
        <w:t>th</w:t>
      </w:r>
      <w:r>
        <w:rPr>
          <w:rFonts w:ascii="Arial" w:hAnsi="Arial" w:cs="Arial"/>
          <w:b/>
        </w:rPr>
        <w:t xml:space="preserve"> – </w:t>
      </w:r>
      <w:r>
        <w:rPr>
          <w:rFonts w:hint="eastAsia" w:ascii="Arial" w:hAnsi="Arial" w:cs="Arial"/>
          <w:b/>
          <w:lang w:val="en-US" w:eastAsia="zh-CN"/>
        </w:rPr>
        <w:t>19</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right="2"/>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 xml:space="preserve"> Discussion on </w:t>
      </w:r>
      <w:r>
        <w:rPr>
          <w:rFonts w:ascii="Arial" w:hAnsi="Arial" w:eastAsia="宋体" w:cs="Arial"/>
          <w:b/>
        </w:rPr>
        <w:t>low power high accuracy positioning</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Agenda item:    9.</w:t>
      </w:r>
      <w:r>
        <w:rPr>
          <w:rFonts w:hint="eastAsia" w:ascii="Arial" w:hAnsi="Arial" w:eastAsia="宋体" w:cs="Arial"/>
          <w:b/>
        </w:rPr>
        <w:t>5</w:t>
      </w:r>
      <w:r>
        <w:rPr>
          <w:rFonts w:ascii="Arial" w:hAnsi="Arial" w:eastAsia="宋体" w:cs="Arial"/>
          <w:b/>
        </w:rPr>
        <w:t>.</w:t>
      </w:r>
      <w:r>
        <w:rPr>
          <w:rFonts w:hint="eastAsia" w:ascii="Arial" w:hAnsi="Arial" w:eastAsia="宋体" w:cs="Arial"/>
          <w:b/>
        </w:rPr>
        <w:t>2.</w:t>
      </w:r>
      <w:r>
        <w:rPr>
          <w:rFonts w:ascii="Arial" w:hAnsi="Arial" w:eastAsia="宋体" w:cs="Arial"/>
          <w:b/>
        </w:rPr>
        <w:t>3</w:t>
      </w:r>
    </w:p>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sz w:val="28"/>
          <w:lang w:val="en-US"/>
        </w:rPr>
        <w:t>Introduction</w:t>
      </w:r>
    </w:p>
    <w:p>
      <w:pPr>
        <w:pageBreakBefore w:val="0"/>
        <w:kinsoku/>
        <w:wordWrap/>
        <w:topLinePunct w:val="0"/>
        <w:bidi w:val="0"/>
        <w:adjustRightInd w:val="0"/>
        <w:snapToGrid w:val="0"/>
        <w:spacing w:before="181" w:beforeLines="50" w:after="181" w:afterLines="50" w:line="240" w:lineRule="auto"/>
        <w:rPr>
          <w:rFonts w:ascii="Times New Roman" w:hAnsi="Times New Roman" w:eastAsia="宋体"/>
          <w:sz w:val="20"/>
          <w:szCs w:val="20"/>
        </w:rPr>
      </w:pPr>
      <w:r>
        <w:rPr>
          <w:rFonts w:ascii="Times New Roman" w:hAnsi="Times New Roman" w:eastAsia="宋体"/>
          <w:sz w:val="20"/>
          <w:szCs w:val="20"/>
        </w:rPr>
        <w:t>In RAN1#1</w:t>
      </w:r>
      <w:r>
        <w:rPr>
          <w:rFonts w:hint="eastAsia" w:ascii="Times New Roman" w:hAnsi="Times New Roman" w:eastAsia="宋体"/>
          <w:sz w:val="20"/>
          <w:szCs w:val="20"/>
          <w:lang w:val="en-US" w:eastAsia="zh-CN"/>
        </w:rPr>
        <w:t>10</w:t>
      </w:r>
      <w:r>
        <w:rPr>
          <w:rFonts w:ascii="Times New Roman" w:hAnsi="Times New Roman" w:eastAsia="宋体"/>
          <w:sz w:val="20"/>
          <w:szCs w:val="20"/>
        </w:rPr>
        <w:t xml:space="preserve"> meeting, the following agreements were achieved </w:t>
      </w:r>
      <w:r>
        <w:rPr>
          <w:rFonts w:hint="eastAsia" w:ascii="Times New Roman" w:hAnsi="Times New Roman" w:eastAsia="宋体"/>
          <w:sz w:val="20"/>
          <w:szCs w:val="20"/>
        </w:rPr>
        <w:t>f</w:t>
      </w:r>
      <w:r>
        <w:rPr>
          <w:rFonts w:ascii="Times New Roman" w:hAnsi="Times New Roman" w:eastAsia="宋体"/>
          <w:sz w:val="20"/>
          <w:szCs w:val="20"/>
        </w:rPr>
        <w:t>or LPHAP.</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0" w:line="240" w:lineRule="auto"/>
              <w:jc w:val="both"/>
              <w:rPr>
                <w:rFonts w:ascii="Times New Roman" w:hAnsi="Times New Roman" w:eastAsia="Batang" w:cs="Times New Roman"/>
                <w:b/>
                <w:bCs/>
                <w:sz w:val="20"/>
                <w:szCs w:val="24"/>
                <w:u w:val="single"/>
                <w:lang w:val="en-GB"/>
              </w:rPr>
            </w:pPr>
            <w:r>
              <w:rPr>
                <w:rFonts w:ascii="Times New Roman" w:hAnsi="Times New Roman" w:eastAsia="Batang" w:cs="Times New Roman"/>
                <w:b/>
                <w:bCs/>
                <w:sz w:val="20"/>
                <w:szCs w:val="24"/>
                <w:u w:val="single"/>
                <w:lang w:val="en-GB"/>
              </w:rPr>
              <w:t>Agreement</w:t>
            </w:r>
          </w:p>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In the LPHAP evaluation, adopt the following model </w:t>
            </w:r>
            <w:r>
              <w:rPr>
                <w:rFonts w:hint="default" w:ascii="Times New Roman" w:hAnsi="Times New Roman" w:cs="Times New Roman"/>
                <w:sz w:val="20"/>
                <w:szCs w:val="20"/>
              </w:rPr>
              <w:t>to convert the relative power unit to the battery life:</w:t>
            </w:r>
          </w:p>
          <w:p>
            <w:pPr>
              <w:pStyle w:val="89"/>
              <w:keepNext w:val="0"/>
              <w:keepLines w:val="0"/>
              <w:pageBreakBefore w:val="0"/>
              <w:widowControl/>
              <w:numPr>
                <w:ilvl w:val="0"/>
                <w:numId w:val="3"/>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Alt. 1: battery life is used as the metric to identify the gap</w:t>
            </w:r>
          </w:p>
          <w:p>
            <w:pPr>
              <w:keepNext w:val="0"/>
              <w:keepLines w:val="0"/>
              <w:pageBreakBefore w:val="0"/>
              <w:widowControl/>
              <w:kinsoku/>
              <w:wordWrap/>
              <w:topLinePunct w:val="0"/>
              <w:bidi w:val="0"/>
              <w:adjustRightInd w:val="0"/>
              <w:snapToGrid w:val="0"/>
              <w:spacing w:before="181" w:beforeLines="50" w:after="181" w:afterLines="50" w:line="240" w:lineRule="auto"/>
              <w:ind w:left="420"/>
              <w:jc w:val="center"/>
              <w:rPr>
                <w:rFonts w:hint="default" w:ascii="Times New Roman" w:hAnsi="Times New Roman" w:cs="Times New Roman"/>
                <w:bCs/>
                <w:sz w:val="20"/>
                <w:szCs w:val="20"/>
              </w:rPr>
            </w:pPr>
            <m:oMathPara>
              <m:oMath>
                <m:r>
                  <m:rPr/>
                  <w:rPr>
                    <w:rFonts w:hint="default" w:ascii="Cambria Math" w:hAnsi="Cambria Math" w:cs="Times New Roman"/>
                    <w:sz w:val="20"/>
                    <w:szCs w:val="20"/>
                  </w:rPr>
                  <m:t xml:space="preserve">T2= </m:t>
                </m:r>
                <m:f>
                  <m:fPr>
                    <m:ctrlPr>
                      <w:rPr>
                        <w:rFonts w:hint="default" w:ascii="Cambria Math" w:hAnsi="Cambria Math" w:cs="Times New Roman"/>
                        <w:i/>
                        <w:sz w:val="20"/>
                        <w:szCs w:val="20"/>
                      </w:rPr>
                    </m:ctrlPr>
                  </m:fPr>
                  <m:num>
                    <m:r>
                      <m:rPr/>
                      <w:rPr>
                        <w:rFonts w:hint="default" w:ascii="Cambria Math" w:hAnsi="Cambria Math" w:cs="Times New Roman"/>
                        <w:sz w:val="20"/>
                        <w:szCs w:val="20"/>
                      </w:rPr>
                      <m:t>P1∗T1∗K</m:t>
                    </m:r>
                    <m:ctrlPr>
                      <w:rPr>
                        <w:rFonts w:hint="default" w:ascii="Cambria Math" w:hAnsi="Cambria Math" w:cs="Times New Roman"/>
                        <w:sz w:val="20"/>
                        <w:szCs w:val="20"/>
                      </w:rPr>
                    </m:ctrlPr>
                  </m:num>
                  <m:den>
                    <m:r>
                      <m:rPr/>
                      <w:rPr>
                        <w:rFonts w:hint="default" w:ascii="Cambria Math" w:hAnsi="Cambria Math" w:cs="Times New Roman"/>
                        <w:sz w:val="20"/>
                        <w:szCs w:val="20"/>
                      </w:rPr>
                      <m:t>X</m:t>
                    </m:r>
                    <m:ctrlPr>
                      <w:rPr>
                        <w:rFonts w:hint="default" w:ascii="Cambria Math" w:hAnsi="Cambria Math" w:cs="Times New Roman"/>
                        <w:sz w:val="20"/>
                        <w:szCs w:val="20"/>
                      </w:rPr>
                    </m:ctrlPr>
                  </m:den>
                </m:f>
                <m:r>
                  <m:rPr/>
                  <w:rPr>
                    <w:rFonts w:hint="default" w:ascii="Cambria Math" w:hAnsi="Cambria Math" w:cs="Times New Roman"/>
                    <w:sz w:val="20"/>
                    <w:szCs w:val="20"/>
                  </w:rPr>
                  <m:t xml:space="preserve">∗ </m:t>
                </m:r>
                <m:f>
                  <m:fPr>
                    <m:ctrlPr>
                      <w:rPr>
                        <w:rFonts w:hint="default" w:ascii="Cambria Math" w:hAnsi="Cambria Math" w:cs="Times New Roman"/>
                        <w:i/>
                        <w:sz w:val="20"/>
                        <w:szCs w:val="20"/>
                      </w:rPr>
                    </m:ctrlPr>
                  </m:fPr>
                  <m:num>
                    <m:r>
                      <m:rPr/>
                      <w:rPr>
                        <w:rFonts w:hint="default" w:ascii="Cambria Math" w:hAnsi="Cambria Math" w:cs="Times New Roman"/>
                        <w:sz w:val="20"/>
                        <w:szCs w:val="20"/>
                      </w:rPr>
                      <m:t>C2</m:t>
                    </m:r>
                    <m:ctrlPr>
                      <w:rPr>
                        <w:rFonts w:hint="default" w:ascii="Cambria Math" w:hAnsi="Cambria Math" w:cs="Times New Roman"/>
                        <w:sz w:val="20"/>
                        <w:szCs w:val="20"/>
                      </w:rPr>
                    </m:ctrlPr>
                  </m:num>
                  <m:den>
                    <m:r>
                      <m:rPr/>
                      <w:rPr>
                        <w:rFonts w:hint="default" w:ascii="Cambria Math" w:hAnsi="Cambria Math" w:cs="Times New Roman"/>
                        <w:sz w:val="20"/>
                        <w:szCs w:val="20"/>
                      </w:rPr>
                      <m:t>C1</m:t>
                    </m:r>
                    <m:ctrlPr>
                      <w:rPr>
                        <w:rFonts w:hint="default" w:ascii="Cambria Math" w:hAnsi="Cambria Math" w:cs="Times New Roman"/>
                        <w:sz w:val="20"/>
                        <w:szCs w:val="20"/>
                      </w:rPr>
                    </m:ctrlPr>
                  </m:den>
                </m:f>
                <m:r>
                  <m:rPr/>
                  <w:rPr>
                    <w:rFonts w:hint="default" w:ascii="Cambria Math" w:hAnsi="Cambria Math" w:cs="Times New Roman"/>
                    <w:sz w:val="20"/>
                    <w:szCs w:val="20"/>
                  </w:rPr>
                  <m:t xml:space="preserve">∗ </m:t>
                </m:r>
                <m:f>
                  <m:fPr>
                    <m:ctrlPr>
                      <w:rPr>
                        <w:rFonts w:hint="default" w:ascii="Cambria Math" w:hAnsi="Cambria Math" w:cs="Times New Roman"/>
                        <w:i/>
                        <w:sz w:val="20"/>
                        <w:szCs w:val="20"/>
                      </w:rPr>
                    </m:ctrlPr>
                  </m:fPr>
                  <m:num>
                    <m:r>
                      <m:rPr/>
                      <w:rPr>
                        <w:rFonts w:hint="default" w:ascii="Cambria Math" w:hAnsi="Cambria Math" w:cs="Times New Roman"/>
                        <w:sz w:val="20"/>
                        <w:szCs w:val="20"/>
                      </w:rPr>
                      <m:t>1</m:t>
                    </m:r>
                    <m:ctrlPr>
                      <w:rPr>
                        <w:rFonts w:hint="default" w:ascii="Cambria Math" w:hAnsi="Cambria Math" w:cs="Times New Roman"/>
                        <w:sz w:val="20"/>
                        <w:szCs w:val="20"/>
                      </w:rPr>
                    </m:ctrlPr>
                  </m:num>
                  <m:den>
                    <m:r>
                      <m:rPr/>
                      <w:rPr>
                        <w:rFonts w:hint="default" w:ascii="Cambria Math" w:hAnsi="Cambria Math" w:cs="Times New Roman"/>
                        <w:sz w:val="20"/>
                        <w:szCs w:val="20"/>
                      </w:rPr>
                      <m:t>P2</m:t>
                    </m:r>
                    <m:ctrlPr>
                      <w:rPr>
                        <w:rFonts w:hint="default" w:ascii="Cambria Math" w:hAnsi="Cambria Math" w:cs="Times New Roman"/>
                        <w:sz w:val="20"/>
                        <w:szCs w:val="20"/>
                      </w:rPr>
                    </m:ctrlPr>
                  </m:den>
                </m:f>
              </m:oMath>
            </m:oMathPara>
          </w:p>
          <w:p>
            <w:pPr>
              <w:pStyle w:val="89"/>
              <w:keepNext w:val="0"/>
              <w:keepLines w:val="0"/>
              <w:pageBreakBefore w:val="0"/>
              <w:widowControl/>
              <w:kinsoku/>
              <w:wordWrap/>
              <w:topLinePunct w:val="0"/>
              <w:bidi w:val="0"/>
              <w:adjustRightInd w:val="0"/>
              <w:snapToGrid w:val="0"/>
              <w:spacing w:before="181" w:beforeLines="50" w:after="181" w:afterLines="50" w:line="240" w:lineRule="auto"/>
              <w:ind w:left="800"/>
              <w:jc w:val="center"/>
              <w:rPr>
                <w:rFonts w:hint="default" w:ascii="Times New Roman" w:hAnsi="Times New Roman" w:cs="Times New Roman"/>
                <w:bCs/>
                <w:iCs/>
                <w:sz w:val="20"/>
                <w:szCs w:val="20"/>
              </w:rPr>
            </w:pPr>
            <m:oMathPara>
              <m:oMath>
                <m:sSub>
                  <m:sSubPr>
                    <m:ctrlPr>
                      <w:rPr>
                        <w:rFonts w:hint="default" w:ascii="Cambria Math" w:hAnsi="Cambria Math" w:cs="Times New Roman"/>
                        <w:iCs/>
                        <w:sz w:val="20"/>
                        <w:szCs w:val="20"/>
                      </w:rPr>
                    </m:ctrlPr>
                  </m:sSubPr>
                  <m:e>
                    <m:r>
                      <m:rPr>
                        <m:sty m:val="p"/>
                      </m:rPr>
                      <w:rPr>
                        <w:rFonts w:hint="default" w:ascii="Cambria Math" w:hAnsi="Cambria Math" w:cs="Times New Roman"/>
                        <w:sz w:val="20"/>
                        <w:szCs w:val="20"/>
                      </w:rPr>
                      <m:t>Gap</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BatLife</m:t>
                    </m:r>
                    <m:ctrlPr>
                      <w:rPr>
                        <w:rFonts w:hint="default" w:ascii="Cambria Math" w:hAnsi="Cambria Math" w:cs="Times New Roman"/>
                        <w:sz w:val="20"/>
                        <w:szCs w:val="20"/>
                      </w:rPr>
                    </m:ctrlPr>
                  </m:sub>
                </m:sSub>
                <m:r>
                  <m:rPr/>
                  <w:rPr>
                    <w:rFonts w:hint="default" w:ascii="Cambria Math" w:hAnsi="Cambria Math" w:cs="Times New Roman"/>
                    <w:sz w:val="20"/>
                    <w:szCs w:val="20"/>
                  </w:rPr>
                  <m:t xml:space="preserve">= </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T2</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req</m:t>
                    </m:r>
                    <m:ctrlPr>
                      <w:rPr>
                        <w:rFonts w:hint="default" w:ascii="Cambria Math" w:hAnsi="Cambria Math" w:cs="Times New Roman"/>
                        <w:sz w:val="20"/>
                        <w:szCs w:val="20"/>
                      </w:rPr>
                    </m:ctrlPr>
                  </m:sub>
                </m:sSub>
                <m:r>
                  <m:rPr/>
                  <w:rPr>
                    <w:rFonts w:hint="default" w:ascii="Cambria Math" w:hAnsi="Cambria Math" w:cs="Times New Roman"/>
                    <w:sz w:val="20"/>
                    <w:szCs w:val="20"/>
                  </w:rPr>
                  <m:t>−T2</m:t>
                </m:r>
              </m:oMath>
            </m:oMathPara>
          </w:p>
          <w:p>
            <w:pPr>
              <w:pStyle w:val="89"/>
              <w:keepNext w:val="0"/>
              <w:keepLines w:val="0"/>
              <w:pageBreakBefore w:val="0"/>
              <w:widowControl/>
              <w:numPr>
                <w:ilvl w:val="1"/>
                <w:numId w:val="3"/>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K is an implementation factor, K = 1 (baseline); K = 0.5, 2, 4 (optional)</w:t>
            </w:r>
          </w:p>
          <w:p>
            <w:pPr>
              <w:pStyle w:val="89"/>
              <w:keepNext w:val="0"/>
              <w:keepLines w:val="0"/>
              <w:pageBreakBefore w:val="0"/>
              <w:widowControl/>
              <w:numPr>
                <w:ilvl w:val="0"/>
                <w:numId w:val="3"/>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The definition of the notations will be captured in the updates of TR.</w:t>
            </w:r>
          </w:p>
          <w:p>
            <w:pPr>
              <w:pStyle w:val="89"/>
              <w:keepNext w:val="0"/>
              <w:keepLines w:val="0"/>
              <w:pageBreakBefore w:val="0"/>
              <w:widowControl/>
              <w:numPr>
                <w:ilvl w:val="0"/>
                <w:numId w:val="3"/>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The voltage is assumed to be the same for the reference device and the LPHAP device.</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numPr>
                <w:ilvl w:val="0"/>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In the LPHAP evaluation, adopt the following example parameter values in the conversion model to evaluate the battery life</w:t>
            </w:r>
            <w:r>
              <w:rPr>
                <w:rFonts w:hint="default" w:ascii="Times New Roman" w:hAnsi="Times New Roman" w:cs="Times New Roman"/>
                <w:sz w:val="20"/>
                <w:szCs w:val="20"/>
              </w:rPr>
              <w:t>:</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eastAsia="Times New Roman" w:cs="Times New Roman"/>
                <w:sz w:val="20"/>
                <w:szCs w:val="20"/>
                <w:lang w:eastAsia="zh-CN"/>
              </w:rPr>
              <w:t>For the reference device in the conversion model:</w:t>
            </w:r>
          </w:p>
          <w:tbl>
            <w:tblPr>
              <w:tblStyle w:val="23"/>
              <w:tblW w:w="0" w:type="auto"/>
              <w:tblInd w:w="846"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308"/>
              <w:gridCol w:w="1452"/>
              <w:gridCol w:w="1162"/>
              <w:gridCol w:w="261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48" w:hRule="atLeast"/>
              </w:trPr>
              <w:tc>
                <w:tcPr>
                  <w:tcW w:w="1308"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C1 (mAh)</w:t>
                  </w:r>
                </w:p>
              </w:tc>
              <w:tc>
                <w:tcPr>
                  <w:tcW w:w="14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T1 (hour)</w:t>
                  </w:r>
                </w:p>
              </w:tc>
              <w:tc>
                <w:tcPr>
                  <w:tcW w:w="116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X</w:t>
                  </w:r>
                </w:p>
              </w:tc>
              <w:tc>
                <w:tcPr>
                  <w:tcW w:w="261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reference traffic type</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05" w:hRule="atLeast"/>
              </w:trPr>
              <w:tc>
                <w:tcPr>
                  <w:tcW w:w="1308"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4500</w:t>
                  </w:r>
                </w:p>
              </w:tc>
              <w:tc>
                <w:tcPr>
                  <w:tcW w:w="145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12</w:t>
                  </w:r>
                </w:p>
              </w:tc>
              <w:tc>
                <w:tcPr>
                  <w:tcW w:w="1162"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20% </w:t>
                  </w:r>
                </w:p>
              </w:tc>
              <w:tc>
                <w:tcPr>
                  <w:tcW w:w="2616"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FTP (model 3)</w:t>
                  </w:r>
                </w:p>
              </w:tc>
            </w:tr>
          </w:tbl>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eastAsia="Times New Roman" w:cs="Times New Roman"/>
                <w:sz w:val="20"/>
                <w:szCs w:val="20"/>
                <w:lang w:eastAsia="zh-CN"/>
              </w:rPr>
              <w:t>For the LPHAP device, consider 2 types</w:t>
            </w:r>
            <w:r>
              <w:rPr>
                <w:rFonts w:hint="default" w:ascii="Times New Roman" w:hAnsi="Times New Roman" w:eastAsia="Times New Roman" w:cs="Times New Roman"/>
                <w:strike/>
                <w:sz w:val="20"/>
                <w:szCs w:val="20"/>
                <w:lang w:eastAsia="zh-CN"/>
              </w:rPr>
              <w:t xml:space="preserve"> </w:t>
            </w:r>
            <w:r>
              <w:rPr>
                <w:rFonts w:hint="default" w:ascii="Times New Roman" w:hAnsi="Times New Roman" w:eastAsia="Times New Roman" w:cs="Times New Roman"/>
                <w:sz w:val="20"/>
                <w:szCs w:val="20"/>
                <w:lang w:eastAsia="zh-CN"/>
              </w:rPr>
              <w:t>in the conversion model:</w:t>
            </w:r>
          </w:p>
          <w:tbl>
            <w:tblPr>
              <w:tblStyle w:val="23"/>
              <w:tblW w:w="0" w:type="auto"/>
              <w:tblInd w:w="846"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3014"/>
              <w:gridCol w:w="1291"/>
              <w:gridCol w:w="1434"/>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78" w:hRule="atLeast"/>
              </w:trPr>
              <w:tc>
                <w:tcPr>
                  <w:tcW w:w="301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LPHAP device</w:t>
                  </w:r>
                </w:p>
              </w:tc>
              <w:tc>
                <w:tcPr>
                  <w:tcW w:w="129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C2 (mAh)</w:t>
                  </w:r>
                </w:p>
              </w:tc>
              <w:tc>
                <w:tcPr>
                  <w:tcW w:w="143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T2</w:t>
                  </w:r>
                  <w:r>
                    <w:rPr>
                      <w:rFonts w:hint="default" w:ascii="Times New Roman" w:hAnsi="Times New Roman" w:cs="Times New Roman"/>
                      <w:b/>
                      <w:bCs/>
                      <w:sz w:val="20"/>
                      <w:szCs w:val="20"/>
                      <w:vertAlign w:val="subscript"/>
                      <w:lang w:eastAsia="zh-CN"/>
                    </w:rPr>
                    <w:t>req</w:t>
                  </w:r>
                  <w:r>
                    <w:rPr>
                      <w:rFonts w:hint="default" w:ascii="Times New Roman" w:hAnsi="Times New Roman" w:cs="Times New Roman"/>
                      <w:b/>
                      <w:bCs/>
                      <w:sz w:val="20"/>
                      <w:szCs w:val="20"/>
                      <w:lang w:eastAsia="zh-CN"/>
                    </w:rPr>
                    <w:t xml:space="preserve"> (month)</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78" w:hRule="atLeast"/>
              </w:trPr>
              <w:tc>
                <w:tcPr>
                  <w:tcW w:w="301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Type A (baseline)</w:t>
                  </w:r>
                </w:p>
              </w:tc>
              <w:tc>
                <w:tcPr>
                  <w:tcW w:w="129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800</w:t>
                  </w:r>
                </w:p>
              </w:tc>
              <w:tc>
                <w:tcPr>
                  <w:tcW w:w="143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6~12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96" w:hRule="atLeast"/>
              </w:trPr>
              <w:tc>
                <w:tcPr>
                  <w:tcW w:w="301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Type B (optional)</w:t>
                  </w:r>
                </w:p>
              </w:tc>
              <w:tc>
                <w:tcPr>
                  <w:tcW w:w="1291"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4500</w:t>
                  </w:r>
                </w:p>
              </w:tc>
              <w:tc>
                <w:tcPr>
                  <w:tcW w:w="1434"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6~12</w:t>
                  </w:r>
                </w:p>
              </w:tc>
            </w:tr>
          </w:tbl>
          <w:p>
            <w:pPr>
              <w:pStyle w:val="89"/>
              <w:keepNext w:val="0"/>
              <w:keepLines w:val="0"/>
              <w:pageBreakBefore w:val="0"/>
              <w:widowControl/>
              <w:numPr>
                <w:ilvl w:val="0"/>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kinsoku/>
              <w:wordWrap/>
              <w:topLinePunct w:val="0"/>
              <w:bidi w:val="0"/>
              <w:adjustRightInd w:val="0"/>
              <w:snapToGrid w:val="0"/>
              <w:spacing w:before="181" w:beforeLines="50" w:after="181" w:afterLines="50" w:line="240" w:lineRule="auto"/>
              <w:ind w:left="0"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In the LPHAP evaluation, adopt the example value of relative power unit of the reference device P1 = 50 to further align the battery life among companies.</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kinsoku/>
              <w:wordWrap/>
              <w:topLinePunct w:val="0"/>
              <w:bidi w:val="0"/>
              <w:adjustRightInd w:val="0"/>
              <w:snapToGrid w:val="0"/>
              <w:spacing w:before="181" w:beforeLines="50" w:after="181" w:afterLines="50" w:line="240" w:lineRule="auto"/>
              <w:ind w:left="0"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purpose of LPHAP evaluation, an ultra-deep sleep state is considered. T</w:t>
            </w:r>
            <w:r>
              <w:rPr>
                <w:rFonts w:hint="default" w:ascii="Times New Roman" w:hAnsi="Times New Roman" w:eastAsia="Times New Roman" w:cs="Times New Roman"/>
                <w:sz w:val="20"/>
                <w:szCs w:val="20"/>
                <w:lang w:eastAsia="zh-CN"/>
              </w:rPr>
              <w:t xml:space="preserve">he following options of the power consumption model of the </w:t>
            </w:r>
            <w:r>
              <w:rPr>
                <w:rFonts w:hint="default" w:ascii="Times New Roman" w:hAnsi="Times New Roman" w:cs="Times New Roman"/>
                <w:sz w:val="20"/>
                <w:szCs w:val="20"/>
                <w:lang w:eastAsia="zh-CN"/>
              </w:rPr>
              <w:t>ultra-deep sleep state can be further discussed</w:t>
            </w:r>
            <w:r>
              <w:rPr>
                <w:rFonts w:hint="default" w:ascii="Times New Roman" w:hAnsi="Times New Roman" w:eastAsia="Times New Roman" w:cs="Times New Roman"/>
                <w:sz w:val="20"/>
                <w:szCs w:val="20"/>
                <w:lang w:eastAsia="zh-CN"/>
              </w:rPr>
              <w:t>:</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1:</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0.015</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Additional transition energy: 2000</w:t>
            </w:r>
            <w:r>
              <w:rPr>
                <w:rFonts w:hint="eastAsia" w:eastAsia="Times New Roman" w:cs="Times New Roman"/>
                <w:sz w:val="20"/>
                <w:szCs w:val="20"/>
                <w:lang w:val="en-US" w:eastAsia="zh-CN"/>
              </w:rPr>
              <w:t>0</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400ms</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2:</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Additional transition energy: 450;</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25ms</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restrictions in processing associated with option 2 after the UE comes out of ultra-deep sleep state</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Notes: the values above can be further discussed</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keepNext w:val="0"/>
              <w:keepLines w:val="0"/>
              <w:pageBreakBefore w:val="0"/>
              <w:widowControl/>
              <w:kinsoku/>
              <w:wordWrap/>
              <w:topLinePunct w:val="0"/>
              <w:bidi w:val="0"/>
              <w:adjustRightInd w:val="0"/>
              <w:snapToGrid w:val="0"/>
              <w:spacing w:before="181" w:beforeLines="50" w:after="181"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For option 1 in the agreement above, the value of additional transition energy is changed to “a value between 2000 and 20000”. FFS which value.</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pStyle w:val="89"/>
              <w:keepNext w:val="0"/>
              <w:keepLines w:val="0"/>
              <w:pageBreakBefore w:val="0"/>
              <w:widowControl/>
              <w:numPr>
                <w:ilvl w:val="0"/>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purpose of LPHAP evaluation, the following assumptions on eDRX configuration and/or paging reception can be optionally considered:</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eDRX cycle to evaluate: 20.48s; 30.72s;</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For paging reception:</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 paging occasion is included in one eDRX cycle</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10% paging rate</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No paging reception can be optionally evaluated;</w:t>
            </w:r>
          </w:p>
          <w:p>
            <w:pPr>
              <w:pStyle w:val="89"/>
              <w:keepNext w:val="0"/>
              <w:keepLines w:val="0"/>
              <w:pageBreakBefore w:val="0"/>
              <w:widowControl/>
              <w:numPr>
                <w:ilvl w:val="1"/>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 xml:space="preserve">1 DL PRS and/or UL SRS for positioning occasion per 1 eDRX cycle </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cs="Times New Roman"/>
                <w:sz w:val="20"/>
                <w:szCs w:val="20"/>
              </w:rPr>
            </w:pPr>
            <w:r>
              <w:rPr>
                <w:rFonts w:hint="default" w:ascii="Times New Roman" w:hAnsi="Times New Roman" w:eastAsia="Times New Roman" w:cs="Times New Roman"/>
                <w:sz w:val="20"/>
                <w:szCs w:val="20"/>
                <w:lang w:eastAsia="zh-CN"/>
              </w:rPr>
              <w:t>Minimizing the gap between PRS measurement, SRS transmission and/or measurement reporting with paging monitoring in time domain can be evaluated.</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keepNext w:val="0"/>
              <w:keepLines w:val="0"/>
              <w:pageBreakBefore w:val="0"/>
              <w:widowControl/>
              <w:kinsoku/>
              <w:wordWrap/>
              <w:topLinePunct w:val="0"/>
              <w:bidi w:val="0"/>
              <w:adjustRightInd w:val="0"/>
              <w:snapToGrid w:val="0"/>
              <w:spacing w:before="181" w:beforeLines="50" w:after="181"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The tables to collect evaluation results from each source in section 3.3.2 of R1-2207993 are endorsed.</w:t>
            </w:r>
          </w:p>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p>
          <w:p>
            <w:pPr>
              <w:keepNext w:val="0"/>
              <w:keepLines w:val="0"/>
              <w:pageBreakBefore w:val="0"/>
              <w:widowControl/>
              <w:kinsoku/>
              <w:wordWrap/>
              <w:topLinePunct w:val="0"/>
              <w:bidi w:val="0"/>
              <w:adjustRightInd w:val="0"/>
              <w:snapToGrid w:val="0"/>
              <w:spacing w:before="181" w:beforeLines="50" w:after="181" w:afterLines="50"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Capture the following in TR as an observation:</w:t>
            </w:r>
          </w:p>
          <w:p>
            <w:pPr>
              <w:pStyle w:val="89"/>
              <w:keepNext w:val="0"/>
              <w:keepLines w:val="0"/>
              <w:pageBreakBefore w:val="0"/>
              <w:widowControl/>
              <w:numPr>
                <w:ilvl w:val="0"/>
                <w:numId w:val="5"/>
              </w:numPr>
              <w:kinsoku/>
              <w:wordWrap/>
              <w:topLinePunct w:val="0"/>
              <w:bidi w:val="0"/>
              <w:adjustRightInd w:val="0"/>
              <w:snapToGrid w:val="0"/>
              <w:spacing w:before="181" w:beforeLines="50" w:after="181" w:afterLines="50" w:line="240" w:lineRule="auto"/>
              <w:ind w:leftChars="0"/>
              <w:jc w:val="both"/>
            </w:pPr>
            <w:r>
              <w:rPr>
                <w:rFonts w:hint="default" w:ascii="Times New Roman" w:hAnsi="Times New Roman" w:eastAsia="Times New Roman" w:cs="Times New Roman"/>
                <w:sz w:val="20"/>
                <w:szCs w:val="20"/>
                <w:lang w:eastAsia="zh-CN"/>
              </w:rPr>
              <w:t>Evaluations of baseline Rel-17 RRC_INACTIVE state positioning with the evaluation assumptions agreed for the study show that the power consumption on deep sleep state accounts for the highest proportion in the total power.</w:t>
            </w:r>
          </w:p>
        </w:tc>
      </w:tr>
    </w:tbl>
    <w:p>
      <w:pPr>
        <w:pageBreakBefore w:val="0"/>
        <w:numPr>
          <w:ilvl w:val="255"/>
          <w:numId w:val="0"/>
        </w:numPr>
        <w:kinsoku/>
        <w:wordWrap/>
        <w:topLinePunct w:val="0"/>
        <w:bidi w:val="0"/>
        <w:adjustRightInd w:val="0"/>
        <w:snapToGrid w:val="0"/>
        <w:spacing w:before="181" w:beforeLines="50" w:after="181" w:afterLines="50" w:line="240" w:lineRule="auto"/>
        <w:rPr>
          <w:rFonts w:ascii="Times New Roman" w:hAnsi="Times New Roman"/>
          <w:sz w:val="20"/>
          <w:szCs w:val="20"/>
        </w:rPr>
      </w:pPr>
      <w:r>
        <w:rPr>
          <w:rFonts w:ascii="Times New Roman" w:hAnsi="Times New Roman"/>
          <w:sz w:val="20"/>
          <w:szCs w:val="20"/>
        </w:rPr>
        <w:t>In this contribution, we provide our views on the power consumption model for LPHAP and potential enhancement.</w:t>
      </w:r>
    </w:p>
    <w:p>
      <w:pPr>
        <w:rPr>
          <w:rFonts w:ascii="Times New Roman" w:hAnsi="Times New Roman"/>
          <w:sz w:val="20"/>
          <w:szCs w:val="20"/>
        </w:rPr>
      </w:pPr>
      <w:r>
        <w:rPr>
          <w:rFonts w:ascii="Times New Roman" w:hAnsi="Times New Roman"/>
          <w:sz w:val="20"/>
          <w:szCs w:val="20"/>
        </w:rPr>
        <w:br w:type="page"/>
      </w:r>
    </w:p>
    <w:p>
      <w:pPr>
        <w:pStyle w:val="2"/>
        <w:pageBreakBefore w:val="0"/>
        <w:kinsoku/>
        <w:wordWrap/>
        <w:topLinePunct w:val="0"/>
        <w:bidi w:val="0"/>
        <w:adjustRightInd w:val="0"/>
        <w:snapToGrid w:val="0"/>
        <w:spacing w:before="181" w:beforeLines="50" w:after="181" w:afterLines="50" w:line="240" w:lineRule="auto"/>
        <w:ind w:left="431" w:hanging="431"/>
        <w:jc w:val="both"/>
        <w:rPr>
          <w:lang w:val="en-US"/>
        </w:rPr>
      </w:pPr>
      <w:r>
        <w:rPr>
          <w:sz w:val="28"/>
          <w:lang w:val="en-US"/>
        </w:rPr>
        <w:t>Discussion</w:t>
      </w: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cs="Arial"/>
          <w:b/>
          <w:sz w:val="24"/>
          <w:szCs w:val="24"/>
        </w:rPr>
      </w:pPr>
      <w:r>
        <w:rPr>
          <w:rFonts w:hint="default" w:ascii="Arial" w:hAnsi="Arial" w:cs="Arial"/>
          <w:b/>
          <w:sz w:val="24"/>
          <w:szCs w:val="24"/>
          <w:lang w:val="en-US" w:eastAsia="zh-CN"/>
        </w:rPr>
        <w:t>eDRX cycle configuration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RAN1#110 meeting, for the purpose of </w:t>
      </w:r>
      <w:r>
        <w:rPr>
          <w:rFonts w:hint="default" w:ascii="Times New Roman" w:hAnsi="Times New Roman" w:cs="Times New Roman"/>
          <w:sz w:val="20"/>
          <w:szCs w:val="20"/>
          <w:lang w:eastAsia="zh-CN"/>
        </w:rPr>
        <w:t>LPHAP evaluation</w:t>
      </w:r>
      <w:r>
        <w:rPr>
          <w:rFonts w:hint="eastAsia" w:ascii="Times New Roman" w:hAnsi="Times New Roman" w:cs="Times New Roman"/>
          <w:sz w:val="20"/>
          <w:szCs w:val="20"/>
          <w:lang w:val="en-US" w:eastAsia="zh-CN"/>
        </w:rPr>
        <w:t xml:space="preserve">, </w:t>
      </w:r>
      <w:r>
        <w:rPr>
          <w:rFonts w:hint="default" w:ascii="Times New Roman" w:hAnsi="Times New Roman" w:eastAsia="Times New Roman" w:cs="Times New Roman"/>
          <w:sz w:val="20"/>
          <w:szCs w:val="20"/>
          <w:lang w:eastAsia="zh-CN"/>
        </w:rPr>
        <w:t xml:space="preserve">eDRX cycle </w:t>
      </w:r>
      <w:r>
        <w:rPr>
          <w:rFonts w:hint="eastAsia" w:ascii="Times New Roman" w:hAnsi="Times New Roman" w:eastAsia="Times New Roman" w:cs="Times New Roman"/>
          <w:sz w:val="20"/>
          <w:szCs w:val="20"/>
          <w:lang w:val="en-US" w:eastAsia="zh-CN"/>
        </w:rPr>
        <w:t xml:space="preserve">of </w:t>
      </w:r>
      <w:r>
        <w:rPr>
          <w:rFonts w:hint="default" w:ascii="Times New Roman" w:hAnsi="Times New Roman" w:eastAsia="Times New Roman" w:cs="Times New Roman"/>
          <w:sz w:val="20"/>
          <w:szCs w:val="20"/>
          <w:lang w:eastAsia="zh-CN"/>
        </w:rPr>
        <w:t>20.48s</w:t>
      </w:r>
      <w:r>
        <w:rPr>
          <w:rFonts w:hint="eastAsia" w:ascii="Times New Roman" w:hAnsi="Times New Roman" w:eastAsia="Times New Roman" w:cs="Times New Roman"/>
          <w:sz w:val="20"/>
          <w:szCs w:val="20"/>
          <w:lang w:val="en-US" w:eastAsia="zh-CN"/>
        </w:rPr>
        <w:t xml:space="preserve"> and</w:t>
      </w:r>
      <w:r>
        <w:rPr>
          <w:rFonts w:hint="default" w:ascii="Times New Roman" w:hAnsi="Times New Roman" w:eastAsia="Times New Roman" w:cs="Times New Roman"/>
          <w:sz w:val="20"/>
          <w:szCs w:val="20"/>
          <w:lang w:eastAsia="zh-CN"/>
        </w:rPr>
        <w:t xml:space="preserve"> 30.72s</w:t>
      </w:r>
      <w:r>
        <w:rPr>
          <w:rFonts w:hint="eastAsia" w:ascii="Times New Roman" w:hAnsi="Times New Roman" w:eastAsia="Times New Roman" w:cs="Times New Roman"/>
          <w:sz w:val="20"/>
          <w:szCs w:val="20"/>
          <w:lang w:val="en-US" w:eastAsia="zh-CN"/>
        </w:rPr>
        <w:t xml:space="preserve"> are additionally considered as shown in the third last agreement listed in section 1. We agree longer eDRX cycle can further reduce power consumption for UE in RRC_INACTIVE state. However, it may have some other impacts, including synchronization, e.g. whether UE can still get sufficient synchronization, SFN indication, e.g. i</w:t>
      </w:r>
      <w:r>
        <w:rPr>
          <w:rFonts w:hint="eastAsia" w:ascii="Times New Roman" w:hAnsi="Times New Roman"/>
          <w:sz w:val="20"/>
          <w:szCs w:val="20"/>
          <w:lang w:val="en-US" w:eastAsia="zh-CN"/>
        </w:rPr>
        <w:t xml:space="preserve">n the current specification, the length of system frame number (SFN) is 10 bits, ranges from 0 to 1023, and 20.48s/30.72s eDRX cycle may need MIB or SIB modification to inform UE in which Paging Hyperframe (one hyperframe is 10.24s) it is.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addition, in RAN#97e meeting, the WID </w:t>
      </w:r>
      <w:r>
        <w:rPr>
          <w:rFonts w:hint="eastAsia" w:ascii="Times New Roman" w:hAnsi="Times New Roman"/>
          <w:b/>
          <w:bCs/>
          <w:sz w:val="20"/>
          <w:szCs w:val="20"/>
        </w:rPr>
        <w:t>RP-222675</w:t>
      </w:r>
      <w:r>
        <w:rPr>
          <w:rFonts w:hint="eastAsia" w:ascii="Times New Roman" w:hAnsi="Times New Roman"/>
          <w:b w:val="0"/>
          <w:sz w:val="20"/>
          <w:szCs w:val="20"/>
          <w:lang w:val="en-US" w:eastAsia="zh-CN"/>
        </w:rPr>
        <w:t xml:space="preserve"> </w:t>
      </w:r>
      <w:r>
        <w:rPr>
          <w:rFonts w:hint="eastAsia" w:ascii="Times New Roman" w:hAnsi="Times New Roman"/>
          <w:sz w:val="20"/>
          <w:szCs w:val="20"/>
          <w:lang w:val="en-US" w:eastAsia="zh-CN"/>
        </w:rPr>
        <w:t>for RedCAP is approved in which one enhancement bullet is to introduce &gt;10.24s eDRX cycle for power saving. The description in the WID is copied in the below box.</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6"/>
              </w:numPr>
              <w:snapToGrid w:val="0"/>
              <w:spacing w:before="181" w:beforeLines="50" w:after="181" w:afterLines="50" w:line="240" w:lineRule="auto"/>
              <w:ind w:left="720" w:right="-99" w:hanging="360"/>
              <w:rPr>
                <w:rFonts w:ascii="Times New Roman" w:hAnsi="Times New Roman"/>
                <w:b/>
                <w:bCs/>
                <w:sz w:val="20"/>
                <w:szCs w:val="20"/>
                <w:lang w:eastAsia="ja-JP"/>
              </w:rPr>
            </w:pPr>
            <w:r>
              <w:rPr>
                <w:rFonts w:ascii="Times New Roman" w:hAnsi="Times New Roman"/>
                <w:b/>
                <w:bCs/>
                <w:sz w:val="20"/>
                <w:szCs w:val="20"/>
                <w:lang w:eastAsia="ja-JP"/>
              </w:rPr>
              <w:t>Power saving/energy efficiency enhancements</w:t>
            </w:r>
          </w:p>
          <w:p>
            <w:pPr>
              <w:numPr>
                <w:ilvl w:val="1"/>
                <w:numId w:val="6"/>
              </w:numPr>
              <w:snapToGrid w:val="0"/>
              <w:spacing w:before="181" w:beforeLines="50" w:after="181" w:afterLines="50" w:line="240" w:lineRule="auto"/>
              <w:ind w:right="-99"/>
              <w:rPr>
                <w:rFonts w:ascii="Times New Roman" w:hAnsi="Times New Roman"/>
                <w:sz w:val="20"/>
                <w:szCs w:val="20"/>
                <w:lang w:eastAsia="ja-JP"/>
              </w:rPr>
            </w:pPr>
            <w:r>
              <w:rPr>
                <w:rFonts w:ascii="Times New Roman" w:hAnsi="Times New Roman"/>
                <w:sz w:val="20"/>
                <w:szCs w:val="20"/>
                <w:lang w:eastAsia="ja-JP"/>
              </w:rPr>
              <w:t>Enhanced eDRX in RRC_INACTIVE (&gt;10.24s) [RAN2, RAN3, RAN4]</w:t>
            </w:r>
          </w:p>
          <w:p>
            <w:pPr>
              <w:keepNext w:val="0"/>
              <w:keepLines w:val="0"/>
              <w:pageBreakBefore w:val="0"/>
              <w:widowControl/>
              <w:numPr>
                <w:ilvl w:val="1"/>
                <w:numId w:val="6"/>
              </w:numPr>
              <w:kinsoku/>
              <w:wordWrap/>
              <w:overflowPunct/>
              <w:topLinePunct w:val="0"/>
              <w:autoSpaceDE/>
              <w:autoSpaceDN/>
              <w:bidi w:val="0"/>
              <w:adjustRightInd/>
              <w:snapToGrid w:val="0"/>
              <w:spacing w:before="181" w:beforeLines="50" w:after="181" w:afterLines="50" w:line="240" w:lineRule="auto"/>
              <w:ind w:right="-99"/>
              <w:jc w:val="left"/>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lang w:eastAsia="ja-JP"/>
              </w:rPr>
              <w:t xml:space="preserve">Note that this objective requires SA2 </w:t>
            </w:r>
            <w:r>
              <w:rPr>
                <w:rFonts w:ascii="Times New Roman" w:hAnsi="Times New Roman"/>
                <w:sz w:val="20"/>
                <w:szCs w:val="20"/>
                <w:lang w:eastAsia="ja-JP"/>
              </w:rPr>
              <w:t xml:space="preserve">and </w:t>
            </w:r>
            <w:r>
              <w:rPr>
                <w:rFonts w:hint="default" w:ascii="Times New Roman" w:hAnsi="Times New Roman"/>
                <w:sz w:val="20"/>
                <w:szCs w:val="20"/>
                <w:lang w:eastAsia="ja-JP"/>
              </w:rPr>
              <w:t>CT1</w:t>
            </w:r>
            <w:r>
              <w:rPr>
                <w:rFonts w:ascii="Times New Roman" w:hAnsi="Times New Roman"/>
                <w:sz w:val="20"/>
                <w:szCs w:val="20"/>
                <w:lang w:eastAsia="ja-JP"/>
              </w:rPr>
              <w:t xml:space="preserve"> </w:t>
            </w:r>
            <w:r>
              <w:rPr>
                <w:rFonts w:hint="default" w:ascii="Times New Roman" w:hAnsi="Times New Roman"/>
                <w:sz w:val="20"/>
                <w:szCs w:val="20"/>
                <w:lang w:eastAsia="ja-JP"/>
              </w:rPr>
              <w:t>involvement</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Considering the eDRX feature was introduced for RedCap in Rel-17 (finally can be used for non-RedCap UE as well), and to avoid redundant discussion between RedCap agenda and positioning agenda, we suggest not to further discuss the enhancement/evaluation on eDRX with &gt;10.24s in positioning agenda. </w:t>
      </w: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ascii="Times New Roman" w:hAnsi="Times New Roman"/>
          <w:i/>
          <w:sz w:val="20"/>
          <w:szCs w:val="20"/>
        </w:rPr>
      </w:pPr>
      <w:r>
        <w:rPr>
          <w:rFonts w:hint="eastAsia" w:ascii="Times New Roman" w:hAnsi="Times New Roman"/>
          <w:b/>
          <w:bCs w:val="0"/>
          <w:i/>
          <w:sz w:val="20"/>
          <w:szCs w:val="20"/>
        </w:rPr>
        <w:t>P</w:t>
      </w:r>
      <w:r>
        <w:rPr>
          <w:rFonts w:ascii="Times New Roman" w:hAnsi="Times New Roman"/>
          <w:b/>
          <w:bCs w:val="0"/>
          <w:i/>
          <w:sz w:val="20"/>
          <w:szCs w:val="20"/>
        </w:rPr>
        <w:t xml:space="preserve">roposal </w:t>
      </w:r>
      <w:r>
        <w:rPr>
          <w:rFonts w:hint="eastAsia" w:ascii="Times New Roman" w:hAnsi="Times New Roman"/>
          <w:b/>
          <w:bCs w:val="0"/>
          <w:i/>
          <w:sz w:val="20"/>
          <w:szCs w:val="20"/>
          <w:lang w:val="en-US" w:eastAsia="zh-CN"/>
        </w:rPr>
        <w:t>1</w:t>
      </w:r>
      <w:r>
        <w:rPr>
          <w:rFonts w:ascii="Times New Roman" w:hAnsi="Times New Roman"/>
          <w:b/>
          <w:bCs w:val="0"/>
          <w:i/>
          <w:sz w:val="20"/>
          <w:szCs w:val="20"/>
        </w:rPr>
        <w:t xml:space="preserve">: </w:t>
      </w:r>
      <w:r>
        <w:rPr>
          <w:rFonts w:hint="eastAsia" w:ascii="Times New Roman" w:hAnsi="Times New Roman"/>
          <w:b/>
          <w:bCs w:val="0"/>
          <w:i/>
          <w:sz w:val="20"/>
          <w:szCs w:val="20"/>
          <w:lang w:val="en-US" w:eastAsia="zh-CN"/>
        </w:rPr>
        <w:t>eDRX cycle with &gt; 10.24s should not be discussed in positioning agenda</w:t>
      </w:r>
      <w:r>
        <w:rPr>
          <w:rFonts w:ascii="Times New Roman" w:hAnsi="Times New Roman"/>
          <w:b/>
          <w:bCs w:val="0"/>
          <w:i/>
          <w:sz w:val="20"/>
          <w:szCs w:val="20"/>
        </w:rPr>
        <w:t>.</w:t>
      </w:r>
      <w:r>
        <w:rPr>
          <w:rFonts w:ascii="Times New Roman" w:hAnsi="Times New Roman"/>
          <w:i/>
          <w:sz w:val="20"/>
          <w:szCs w:val="20"/>
        </w:rPr>
        <w:t xml:space="preserve"> </w:t>
      </w: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ascii="Times New Roman" w:hAnsi="Times New Roman"/>
          <w:i/>
          <w:sz w:val="20"/>
          <w:szCs w:val="20"/>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hint="default" w:ascii="Arial" w:hAnsi="Arial" w:cs="Arial"/>
          <w:b/>
          <w:sz w:val="24"/>
          <w:szCs w:val="24"/>
          <w:lang w:val="en-US" w:eastAsia="zh-CN"/>
        </w:rPr>
      </w:pPr>
      <w:r>
        <w:rPr>
          <w:rFonts w:hint="eastAsia" w:ascii="Arial" w:hAnsi="Arial" w:cs="Arial"/>
          <w:b/>
          <w:sz w:val="24"/>
          <w:szCs w:val="24"/>
          <w:lang w:val="en-US" w:eastAsia="zh-CN"/>
        </w:rPr>
        <w:t>Power consumption</w:t>
      </w:r>
      <w:r>
        <w:rPr>
          <w:rFonts w:hint="default" w:ascii="Arial" w:hAnsi="Arial" w:cs="Arial"/>
          <w:b/>
          <w:sz w:val="24"/>
          <w:szCs w:val="24"/>
          <w:lang w:val="en-US" w:eastAsia="zh-CN"/>
        </w:rPr>
        <w:t xml:space="preserve"> model for ultra-deep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the previous agreement as shown in section 1, </w:t>
      </w:r>
      <w:r>
        <w:rPr>
          <w:rFonts w:hint="default" w:ascii="Times New Roman" w:hAnsi="Times New Roman"/>
          <w:sz w:val="20"/>
          <w:szCs w:val="20"/>
          <w:lang w:val="en-US" w:eastAsia="zh-CN"/>
        </w:rPr>
        <w:t>an ultra-deep sleep state is considered</w:t>
      </w:r>
      <w:r>
        <w:rPr>
          <w:rFonts w:hint="eastAsia" w:ascii="Times New Roman" w:hAnsi="Times New Roman"/>
          <w:sz w:val="20"/>
          <w:szCs w:val="20"/>
          <w:lang w:val="en-US" w:eastAsia="zh-CN"/>
        </w:rPr>
        <w:t xml:space="preserve"> f</w:t>
      </w:r>
      <w:r>
        <w:rPr>
          <w:rFonts w:hint="default" w:ascii="Times New Roman" w:hAnsi="Times New Roman"/>
          <w:sz w:val="20"/>
          <w:szCs w:val="20"/>
          <w:lang w:val="en-US" w:eastAsia="zh-CN"/>
        </w:rPr>
        <w:t>or the purpose of LPHAP evaluation</w:t>
      </w:r>
      <w:r>
        <w:rPr>
          <w:rFonts w:hint="eastAsia" w:ascii="Times New Roman" w:hAnsi="Times New Roman"/>
          <w:sz w:val="20"/>
          <w:szCs w:val="20"/>
          <w:lang w:val="en-US" w:eastAsia="zh-CN"/>
        </w:rPr>
        <w:t>.</w:t>
      </w:r>
      <w:r>
        <w:rPr>
          <w:rFonts w:hint="default" w:ascii="Times New Roman" w:hAnsi="Times New Roman"/>
          <w:sz w:val="20"/>
          <w:szCs w:val="20"/>
          <w:lang w:val="en-US" w:eastAsia="zh-CN"/>
        </w:rPr>
        <w:t xml:space="preserve"> The</w:t>
      </w:r>
      <w:r>
        <w:rPr>
          <w:rFonts w:hint="eastAsia" w:ascii="Times New Roman" w:hAnsi="Times New Roman"/>
          <w:sz w:val="20"/>
          <w:szCs w:val="20"/>
          <w:lang w:val="en-US" w:eastAsia="zh-CN"/>
        </w:rPr>
        <w:t>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are two options proposed to evaluate the battery life:</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2000</w:t>
      </w:r>
      <w:r>
        <w:rPr>
          <w:rFonts w:hint="eastAsia" w:eastAsia="Times New Roman" w:cs="Times New Roman"/>
          <w:sz w:val="20"/>
          <w:szCs w:val="20"/>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25ms</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restrictions in processing associated with option 2 after the UE comes out of ultra-deep sleep state</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Notes: the values above can be further discussed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option 1, the suggested maximum additional transition energy is 20000, which is too large to maintain a expected battery life, the specific reason is as follows: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relative power unit of deep sleep status is 1, the suggested additional transition energy for ultra-deep sleep 20000 is equivalent to maintain a length of 20000/1=20000 slots (10s for 30kHz SCS) for deep sleep. Furthermore, the suggested ultra-deep sleep power unit is 0.015, the additional transition energy for ultra-deep sleep 20000 is equivalent to maintain a length of </w:t>
      </w:r>
      <w:r>
        <w:rPr>
          <w:rFonts w:hint="eastAsia" w:ascii="Times New Roman" w:hAnsi="Times New Roman"/>
          <w:b/>
          <w:bCs/>
          <w:sz w:val="20"/>
          <w:szCs w:val="20"/>
          <w:lang w:val="en-US" w:eastAsia="zh-CN"/>
        </w:rPr>
        <w:t xml:space="preserve">20000/0.015=1,333,333 slots (more than 600s </w:t>
      </w:r>
      <w:r>
        <w:rPr>
          <w:rFonts w:hint="eastAsia" w:ascii="Times New Roman" w:hAnsi="Times New Roman"/>
          <w:sz w:val="20"/>
          <w:szCs w:val="20"/>
          <w:lang w:val="en-US" w:eastAsia="zh-CN"/>
        </w:rPr>
        <w:t xml:space="preserve">for 30kHz SCS) for ultra-deep sleep status. The additional transition energy in option 1 accounts for a large portion in the whole positioning process.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Furthermore, the value of 20000 is from NB-IOT for LTE UE in RRC idle state. Considering LTE idle UE usually needs looser synchronization, much less support bandwidth, and lower UE capability than NR UE, the parameters in option 1 as 20000 is not preferred.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1: The maximum additional transition energy suggested in option 1 accounts for a very large portion in a eDRX cycle, which is too large to meet the battery lift requirement.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option 2, the suggested additional transition energy for ultra-deep sleep is 450, which is equal to the additional transition energy in deep sleep state. Let us regard the relative power unit change of different states as a linear function (take linear function as an example to illustrate the relationship between time and power unit), the power consumption detail can be described as follows (based on the discussion for Rel-17 power consumption models).</w:t>
      </w:r>
    </w:p>
    <w:p>
      <w:pPr>
        <w:pageBreakBefore w:val="0"/>
        <w:kinsoku/>
        <w:wordWrap/>
        <w:topLinePunct w:val="0"/>
        <w:bidi w:val="0"/>
        <w:adjustRightInd w:val="0"/>
        <w:snapToGrid w:val="0"/>
        <w:spacing w:before="181" w:beforeLines="50" w:after="181" w:afterLines="50" w:line="240" w:lineRule="auto"/>
        <w:jc w:val="center"/>
      </w:pPr>
      <w:r>
        <w:drawing>
          <wp:inline distT="0" distB="0" distL="114300" distR="114300">
            <wp:extent cx="3208655" cy="1698625"/>
            <wp:effectExtent l="0" t="0" r="10795" b="1587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7"/>
                    <a:stretch>
                      <a:fillRect/>
                    </a:stretch>
                  </pic:blipFill>
                  <pic:spPr>
                    <a:xfrm>
                      <a:off x="0" y="0"/>
                      <a:ext cx="3208655" cy="1698625"/>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eastAsiaTheme="minorEastAsia"/>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r>
        <w:rPr>
          <w:rFonts w:hint="eastAsia"/>
          <w:b w:val="0"/>
          <w:bCs w:val="0"/>
          <w:lang w:val="en-US" w:eastAsia="zh-CN"/>
        </w:rPr>
        <w:t xml:space="preserve"> Power consumption description for ultra-deep sleep</w:t>
      </w: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The additional transition energy of ultra-deep sleep can be calculated as:</w:t>
      </w:r>
    </w:p>
    <w:p>
      <w:pPr>
        <w:pStyle w:val="9"/>
        <w:keepNext w:val="0"/>
        <w:keepLines w:val="0"/>
        <w:pageBreakBefore w:val="0"/>
        <w:widowControl/>
        <w:kinsoku/>
        <w:wordWrap/>
        <w:topLinePunct w:val="0"/>
        <w:bidi w:val="0"/>
        <w:adjustRightInd w:val="0"/>
        <w:snapToGrid w:val="0"/>
        <w:spacing w:before="181" w:beforeLines="50" w:after="181" w:afterLines="50" w:line="240" w:lineRule="auto"/>
        <w:ind w:left="0" w:leftChars="0"/>
        <w:jc w:val="right"/>
        <w:rPr>
          <w:rFonts w:hint="default" w:eastAsia="宋体"/>
          <w:b w:val="0"/>
          <w:bCs w:val="0"/>
          <w:color w:val="000000" w:themeColor="text1"/>
          <w:vertAlign w:val="subscript"/>
          <w:lang w:val="en-US" w:eastAsia="zh-CN"/>
          <w14:textFill>
            <w14:solidFill>
              <w14:schemeClr w14:val="tx1"/>
            </w14:solidFill>
          </w14:textFill>
        </w:rPr>
      </w:pPr>
      <w:r>
        <w:rPr>
          <w:rFonts w:hint="eastAsia" w:eastAsia="宋体"/>
          <w:b w:val="0"/>
          <w:bCs w:val="0"/>
          <w:color w:val="000000" w:themeColor="text1"/>
          <w:lang w:val="en-US" w:eastAsia="zh-CN"/>
          <w14:textFill>
            <w14:solidFill>
              <w14:schemeClr w14:val="tx1"/>
            </w14:solidFill>
          </w14:textFill>
        </w:rPr>
        <w:t>X</w:t>
      </w:r>
      <w:r>
        <w:rPr>
          <w:rFonts w:hint="eastAsia" w:eastAsia="宋体"/>
          <w:b w:val="0"/>
          <w:bCs w:val="0"/>
          <w:color w:val="000000" w:themeColor="text1"/>
          <w:vertAlign w:val="subscript"/>
          <w:lang w:val="en-US" w:eastAsia="zh-CN"/>
          <w14:textFill>
            <w14:solidFill>
              <w14:schemeClr w14:val="tx1"/>
            </w14:solidFill>
          </w14:textFill>
        </w:rPr>
        <w:t>US</w:t>
      </w:r>
      <w:r>
        <w:rPr>
          <w:rFonts w:hint="eastAsia" w:eastAsia="宋体"/>
          <w:b w:val="0"/>
          <w:bCs w:val="0"/>
          <w:color w:val="000000" w:themeColor="text1"/>
          <w:vertAlign w:val="baseline"/>
          <w:lang w:val="en-US" w:eastAsia="zh-CN"/>
          <w14:textFill>
            <w14:solidFill>
              <w14:schemeClr w14:val="tx1"/>
            </w14:solidFill>
          </w14:textFill>
        </w:rPr>
        <w:t>≈</w:t>
      </w:r>
      <w:r>
        <w:rPr>
          <w:rFonts w:hint="eastAsia" w:eastAsia="宋体"/>
          <w:b w:val="0"/>
          <w:bCs w:val="0"/>
          <w:color w:val="000000" w:themeColor="text1"/>
          <w:lang w:val="en-US" w:eastAsia="zh-CN"/>
          <w14:textFill>
            <w14:solidFill>
              <w14:schemeClr w14:val="tx1"/>
            </w14:solidFill>
          </w14:textFill>
        </w:rPr>
        <w:t>1/2×(P</w:t>
      </w:r>
      <w:r>
        <w:rPr>
          <w:rFonts w:hint="eastAsia" w:eastAsia="宋体"/>
          <w:b w:val="0"/>
          <w:bCs w:val="0"/>
          <w:color w:val="000000" w:themeColor="text1"/>
          <w:vertAlign w:val="subscript"/>
          <w:lang w:val="en-US" w:eastAsia="zh-CN"/>
          <w14:textFill>
            <w14:solidFill>
              <w14:schemeClr w14:val="tx1"/>
            </w14:solidFill>
          </w14:textFill>
        </w:rPr>
        <w:t>w</w:t>
      </w:r>
      <w:r>
        <w:rPr>
          <w:rFonts w:hint="eastAsia" w:eastAsia="宋体"/>
          <w:b w:val="0"/>
          <w:bCs w:val="0"/>
          <w:color w:val="000000" w:themeColor="text1"/>
          <w:lang w:val="en-US" w:eastAsia="zh-CN"/>
          <w14:textFill>
            <w14:solidFill>
              <w14:schemeClr w14:val="tx1"/>
            </w14:solidFill>
          </w14:textFill>
        </w:rPr>
        <w:t>-P</w:t>
      </w:r>
      <w:r>
        <w:rPr>
          <w:rFonts w:hint="eastAsia" w:eastAsia="宋体"/>
          <w:b w:val="0"/>
          <w:bCs w:val="0"/>
          <w:color w:val="000000" w:themeColor="text1"/>
          <w:vertAlign w:val="subscript"/>
          <w:lang w:val="en-US" w:eastAsia="zh-CN"/>
          <w14:textFill>
            <w14:solidFill>
              <w14:schemeClr w14:val="tx1"/>
            </w14:solidFill>
          </w14:textFill>
        </w:rPr>
        <w:t>US</w:t>
      </w:r>
      <w:r>
        <w:rPr>
          <w:rFonts w:hint="eastAsia" w:eastAsia="宋体"/>
          <w:b w:val="0"/>
          <w:bCs w:val="0"/>
          <w:color w:val="000000" w:themeColor="text1"/>
          <w:lang w:val="en-US" w:eastAsia="zh-CN"/>
          <w14:textFill>
            <w14:solidFill>
              <w14:schemeClr w14:val="tx1"/>
            </w14:solidFill>
          </w14:textFill>
        </w:rPr>
        <w:t>)×T</w:t>
      </w:r>
      <w:r>
        <w:rPr>
          <w:rFonts w:hint="eastAsia" w:eastAsia="宋体"/>
          <w:b w:val="0"/>
          <w:bCs w:val="0"/>
          <w:color w:val="000000" w:themeColor="text1"/>
          <w:vertAlign w:val="subscript"/>
          <w:lang w:val="en-US" w:eastAsia="zh-CN"/>
          <w14:textFill>
            <w14:solidFill>
              <w14:schemeClr w14:val="tx1"/>
            </w14:solidFill>
          </w14:textFill>
        </w:rPr>
        <w:t>US</w:t>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r>
        <w:rPr>
          <w:rFonts w:hint="eastAsia" w:eastAsia="宋体"/>
          <w:b w:val="0"/>
          <w:bCs w:val="0"/>
          <w:color w:val="000000" w:themeColor="text1"/>
          <w:vertAlign w:val="subscript"/>
          <w:lang w:val="en-US" w:eastAsia="zh-CN"/>
          <w14:textFill>
            <w14:solidFill>
              <w14:schemeClr w14:val="tx1"/>
            </w14:solidFill>
          </w14:textFill>
        </w:rPr>
        <w:tab/>
      </w:r>
      <w:bookmarkStart w:id="5" w:name="_Ref2703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w:t>
      </w:r>
      <w:r>
        <w:rPr>
          <w:b w:val="0"/>
          <w:bCs w:val="0"/>
        </w:rPr>
        <w:fldChar w:fldCharType="end"/>
      </w:r>
      <w:bookmarkEnd w:id="5"/>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w</w:t>
      </w:r>
      <w:r>
        <w:rPr>
          <w:rFonts w:hint="default" w:ascii="Times New Roman" w:hAnsi="Times New Roman" w:cs="Times New Roman"/>
          <w:sz w:val="20"/>
          <w:szCs w:val="20"/>
          <w:lang w:val="en-US" w:eastAsia="zh-CN"/>
        </w:rPr>
        <w:t xml:space="preserve">here </w:t>
      </w:r>
      <w:r>
        <w:rPr>
          <w:rFonts w:hint="default" w:ascii="Times New Roman" w:hAnsi="Times New Roman" w:eastAsia="宋体" w:cs="Times New Roman"/>
          <w:color w:val="000000" w:themeColor="text1"/>
          <w:lang w:val="en-US" w:eastAsia="zh-CN"/>
          <w14:textFill>
            <w14:solidFill>
              <w14:schemeClr w14:val="tx1"/>
            </w14:solidFill>
          </w14:textFill>
        </w:rPr>
        <w:t>X</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 xml:space="preserve">US </w:t>
      </w:r>
      <w:r>
        <w:rPr>
          <w:rFonts w:hint="default" w:ascii="Times New Roman" w:hAnsi="Times New Roman" w:cs="Times New Roman"/>
          <w:sz w:val="20"/>
          <w:szCs w:val="20"/>
          <w:lang w:val="en-US" w:eastAsia="zh-CN"/>
        </w:rPr>
        <w:t xml:space="preserve">is the additional transition energy </w:t>
      </w:r>
      <w:r>
        <w:rPr>
          <w:rFonts w:hint="eastAsia" w:ascii="Times New Roman" w:hAnsi="Times New Roman" w:cs="Times New Roman"/>
          <w:sz w:val="20"/>
          <w:szCs w:val="20"/>
          <w:lang w:val="en-US" w:eastAsia="zh-CN"/>
        </w:rPr>
        <w:t xml:space="preserve">of </w:t>
      </w:r>
      <w:r>
        <w:rPr>
          <w:rFonts w:hint="default" w:ascii="Times New Roman" w:hAnsi="Times New Roman" w:cs="Times New Roman"/>
          <w:sz w:val="20"/>
          <w:szCs w:val="20"/>
          <w:lang w:val="en-US" w:eastAsia="zh-CN"/>
        </w:rPr>
        <w:t>ultra-deep sleep, P</w:t>
      </w:r>
      <w:r>
        <w:rPr>
          <w:rFonts w:hint="default" w:ascii="Times New Roman" w:hAnsi="Times New Roman" w:cs="Times New Roman"/>
          <w:sz w:val="20"/>
          <w:szCs w:val="20"/>
          <w:vertAlign w:val="subscript"/>
          <w:lang w:val="en-US" w:eastAsia="zh-CN"/>
        </w:rPr>
        <w:t>w</w:t>
      </w:r>
      <w:r>
        <w:rPr>
          <w:rFonts w:hint="default" w:ascii="Times New Roman" w:hAnsi="Times New Roman" w:cs="Times New Roman"/>
          <w:sz w:val="20"/>
          <w:szCs w:val="20"/>
          <w:lang w:val="en-US" w:eastAsia="zh-CN"/>
        </w:rPr>
        <w:t xml:space="preserve"> is the relative power unit in wake up status, </w:t>
      </w:r>
      <w:r>
        <w:rPr>
          <w:rFonts w:hint="default" w:ascii="Times New Roman" w:hAnsi="Times New Roman" w:eastAsia="宋体" w:cs="Times New Roman"/>
          <w:color w:val="000000" w:themeColor="text1"/>
          <w:lang w:val="en-US" w:eastAsia="zh-CN"/>
          <w14:textFill>
            <w14:solidFill>
              <w14:schemeClr w14:val="tx1"/>
            </w14:solidFill>
          </w14:textFill>
        </w:rPr>
        <w:t>P</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 xml:space="preserve">US </w:t>
      </w:r>
      <w:r>
        <w:rPr>
          <w:rFonts w:hint="default" w:ascii="Times New Roman" w:hAnsi="Times New Roman" w:cs="Times New Roman"/>
          <w:sz w:val="20"/>
          <w:szCs w:val="20"/>
          <w:lang w:val="en-US" w:eastAsia="zh-CN"/>
        </w:rPr>
        <w:t xml:space="preserve">is the relative power unit of ultra-deep sleep. </w:t>
      </w:r>
    </w:p>
    <w:p>
      <w:pPr>
        <w:pageBreakBefore w:val="0"/>
        <w:kinsoku/>
        <w:wordWrap/>
        <w:topLinePunct w:val="0"/>
        <w:bidi w:val="0"/>
        <w:adjustRightInd w:val="0"/>
        <w:snapToGrid w:val="0"/>
        <w:spacing w:before="181" w:beforeLines="50" w:after="181" w:afterLines="50" w:line="240" w:lineRule="auto"/>
        <w:jc w:val="center"/>
      </w:pPr>
      <w:r>
        <w:drawing>
          <wp:inline distT="0" distB="0" distL="114300" distR="114300">
            <wp:extent cx="3152775" cy="1590040"/>
            <wp:effectExtent l="0" t="0" r="9525" b="1016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3152775" cy="1590040"/>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cs="Times New Roman" w:eastAsiaTheme="minorEastAsia"/>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r>
        <w:rPr>
          <w:rFonts w:hint="eastAsia"/>
          <w:b w:val="0"/>
          <w:bCs w:val="0"/>
          <w:lang w:val="en-US" w:eastAsia="zh-CN"/>
        </w:rPr>
        <w:t xml:space="preserve"> </w:t>
      </w:r>
      <w:r>
        <w:rPr>
          <w:rFonts w:hint="default" w:ascii="Times New Roman" w:hAnsi="Times New Roman" w:cs="Times New Roman"/>
          <w:b w:val="0"/>
          <w:bCs w:val="0"/>
          <w:lang w:val="en-US" w:eastAsia="zh-CN"/>
        </w:rPr>
        <w:t>Power consumption description for 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Similarly, the ad</w:t>
      </w:r>
      <w:r>
        <w:rPr>
          <w:rFonts w:hint="default" w:ascii="Times New Roman" w:hAnsi="Times New Roman"/>
          <w:sz w:val="20"/>
          <w:szCs w:val="20"/>
          <w:lang w:val="en-US" w:eastAsia="zh-CN"/>
        </w:rPr>
        <w:t xml:space="preserve">ditional transition energy </w:t>
      </w:r>
      <w:r>
        <w:rPr>
          <w:rFonts w:hint="eastAsia" w:ascii="Times New Roman" w:hAnsi="Times New Roman"/>
          <w:sz w:val="20"/>
          <w:szCs w:val="20"/>
          <w:lang w:val="en-US" w:eastAsia="zh-CN"/>
        </w:rPr>
        <w:t xml:space="preserve">of </w:t>
      </w:r>
      <w:r>
        <w:rPr>
          <w:rFonts w:hint="default" w:ascii="Times New Roman" w:hAnsi="Times New Roman"/>
          <w:sz w:val="20"/>
          <w:szCs w:val="20"/>
          <w:lang w:val="en-US" w:eastAsia="zh-CN"/>
        </w:rPr>
        <w:t>deep sleep can be calculated as:</w:t>
      </w:r>
    </w:p>
    <w:p>
      <w:pPr>
        <w:pStyle w:val="9"/>
        <w:keepNext w:val="0"/>
        <w:keepLines w:val="0"/>
        <w:pageBreakBefore w:val="0"/>
        <w:widowControl/>
        <w:kinsoku/>
        <w:wordWrap/>
        <w:topLinePunct w:val="0"/>
        <w:bidi w:val="0"/>
        <w:adjustRightInd w:val="0"/>
        <w:snapToGrid w:val="0"/>
        <w:spacing w:before="181" w:beforeLines="50" w:after="181" w:afterLines="50" w:line="240" w:lineRule="auto"/>
        <w:ind w:left="0" w:leftChars="0"/>
        <w:jc w:val="right"/>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pPr>
      <w:r>
        <w:rPr>
          <w:rFonts w:hint="default" w:ascii="Times New Roman" w:hAnsi="Times New Roman" w:eastAsia="宋体" w:cs="Times New Roman"/>
          <w:b w:val="0"/>
          <w:bCs w:val="0"/>
          <w:color w:val="000000" w:themeColor="text1"/>
          <w:lang w:val="en-US" w:eastAsia="zh-CN"/>
          <w14:textFill>
            <w14:solidFill>
              <w14:schemeClr w14:val="tx1"/>
            </w14:solidFill>
          </w14:textFill>
        </w:rPr>
        <w:t>X</w:t>
      </w:r>
      <w:r>
        <w:rPr>
          <w:rFonts w:hint="default" w:ascii="Times New Roman" w:hAnsi="Times New Roman" w:cs="Times New Roman"/>
          <w:b w:val="0"/>
          <w:bCs w:val="0"/>
          <w:color w:val="000000" w:themeColor="text1"/>
          <w:vertAlign w:val="subscript"/>
          <w:lang w:val="en-US" w:eastAsia="zh-CN"/>
          <w14:textFill>
            <w14:solidFill>
              <w14:schemeClr w14:val="tx1"/>
            </w14:solidFill>
          </w14:textFill>
        </w:rPr>
        <w:t>D</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S</w:t>
      </w:r>
      <w:r>
        <w:rPr>
          <w:rFonts w:hint="default" w:ascii="Times New Roman" w:hAnsi="Times New Roman" w:eastAsia="宋体" w:cs="Times New Roman"/>
          <w:b w:val="0"/>
          <w:bCs w:val="0"/>
          <w:color w:val="000000" w:themeColor="text1"/>
          <w:vertAlign w:val="baseli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lang w:val="en-US" w:eastAsia="zh-CN"/>
          <w14:textFill>
            <w14:solidFill>
              <w14:schemeClr w14:val="tx1"/>
            </w14:solidFill>
          </w14:textFill>
        </w:rPr>
        <w:t>1/2×(P</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w</w:t>
      </w:r>
      <w:r>
        <w:rPr>
          <w:rFonts w:hint="default" w:ascii="Times New Roman" w:hAnsi="Times New Roman" w:eastAsia="宋体" w:cs="Times New Roman"/>
          <w:b w:val="0"/>
          <w:bCs w:val="0"/>
          <w:color w:val="000000" w:themeColor="text1"/>
          <w:lang w:val="en-US" w:eastAsia="zh-CN"/>
          <w14:textFill>
            <w14:solidFill>
              <w14:schemeClr w14:val="tx1"/>
            </w14:solidFill>
          </w14:textFill>
        </w:rPr>
        <w:t>-P</w:t>
      </w:r>
      <w:r>
        <w:rPr>
          <w:rFonts w:hint="default" w:ascii="Times New Roman" w:hAnsi="Times New Roman" w:cs="Times New Roman"/>
          <w:b w:val="0"/>
          <w:bCs w:val="0"/>
          <w:color w:val="000000" w:themeColor="text1"/>
          <w:vertAlign w:val="subscript"/>
          <w:lang w:val="en-US" w:eastAsia="zh-CN"/>
          <w14:textFill>
            <w14:solidFill>
              <w14:schemeClr w14:val="tx1"/>
            </w14:solidFill>
          </w14:textFill>
        </w:rPr>
        <w:t>D</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S</w:t>
      </w:r>
      <w:r>
        <w:rPr>
          <w:rFonts w:hint="default" w:ascii="Times New Roman" w:hAnsi="Times New Roman" w:eastAsia="宋体" w:cs="Times New Roman"/>
          <w:b w:val="0"/>
          <w:bCs w:val="0"/>
          <w:color w:val="000000" w:themeColor="text1"/>
          <w:lang w:val="en-US" w:eastAsia="zh-CN"/>
          <w14:textFill>
            <w14:solidFill>
              <w14:schemeClr w14:val="tx1"/>
            </w14:solidFill>
          </w14:textFill>
        </w:rPr>
        <w:t>)×T</w:t>
      </w:r>
      <w:r>
        <w:rPr>
          <w:rFonts w:hint="default" w:ascii="Times New Roman" w:hAnsi="Times New Roman" w:cs="Times New Roman"/>
          <w:b w:val="0"/>
          <w:bCs w:val="0"/>
          <w:color w:val="000000" w:themeColor="text1"/>
          <w:vertAlign w:val="subscript"/>
          <w:lang w:val="en-US" w:eastAsia="zh-CN"/>
          <w14:textFill>
            <w14:solidFill>
              <w14:schemeClr w14:val="tx1"/>
            </w14:solidFill>
          </w14:textFill>
        </w:rPr>
        <w:t>D</w:t>
      </w:r>
      <w:r>
        <w:rPr>
          <w:rFonts w:hint="default" w:ascii="Times New Roman" w:hAnsi="Times New Roman" w:eastAsia="宋体" w:cs="Times New Roman"/>
          <w:b w:val="0"/>
          <w:bCs w:val="0"/>
          <w:color w:val="000000" w:themeColor="text1"/>
          <w:vertAlign w:val="subscript"/>
          <w:lang w:val="en-US" w:eastAsia="zh-CN"/>
          <w14:textFill>
            <w14:solidFill>
              <w14:schemeClr w14:val="tx1"/>
            </w14:solidFill>
          </w14:textFill>
        </w:rPr>
        <w:t>S</w:t>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r>
        <w:rPr>
          <w:rFonts w:hint="eastAsia" w:eastAsia="宋体" w:cs="Times New Roman"/>
          <w:b w:val="0"/>
          <w:bCs w:val="0"/>
          <w:color w:val="000000" w:themeColor="text1"/>
          <w:vertAlign w:val="subscript"/>
          <w:lang w:val="en-US" w:eastAsia="zh-CN"/>
          <w14:textFill>
            <w14:solidFill>
              <w14:schemeClr w14:val="tx1"/>
            </w14:solidFill>
          </w14:textFill>
        </w:rPr>
        <w:tab/>
      </w:r>
      <w:bookmarkStart w:id="6" w:name="_Ref2704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w:t>
      </w:r>
      <w:r>
        <w:rPr>
          <w:b w:val="0"/>
          <w:bCs w:val="0"/>
        </w:rPr>
        <w:fldChar w:fldCharType="end"/>
      </w:r>
      <w:bookmarkEnd w:id="6"/>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where </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color w:val="000000" w:themeColor="text1"/>
          <w:sz w:val="20"/>
          <w:szCs w:val="20"/>
          <w:vertAlign w:val="subscript"/>
          <w:lang w:val="en-US" w:eastAsia="zh-CN"/>
          <w14:textFill>
            <w14:solidFill>
              <w14:schemeClr w14:val="tx1"/>
            </w14:solidFill>
          </w14:textFill>
        </w:rPr>
        <w:t xml:space="preserve">DS </w:t>
      </w:r>
      <w:r>
        <w:rPr>
          <w:rFonts w:hint="default" w:ascii="Times New Roman" w:hAnsi="Times New Roman" w:cs="Times New Roman"/>
          <w:sz w:val="20"/>
          <w:szCs w:val="20"/>
          <w:lang w:val="en-US" w:eastAsia="zh-CN"/>
        </w:rPr>
        <w:t xml:space="preserve">is the additional transition energy </w:t>
      </w:r>
      <w:r>
        <w:rPr>
          <w:rFonts w:hint="eastAsia" w:ascii="Times New Roman" w:hAnsi="Times New Roman" w:cs="Times New Roman"/>
          <w:sz w:val="20"/>
          <w:szCs w:val="20"/>
          <w:lang w:val="en-US" w:eastAsia="zh-CN"/>
        </w:rPr>
        <w:t xml:space="preserve">of </w:t>
      </w:r>
      <w:r>
        <w:rPr>
          <w:rFonts w:hint="default" w:ascii="Times New Roman" w:hAnsi="Times New Roman" w:cs="Times New Roman"/>
          <w:sz w:val="20"/>
          <w:szCs w:val="20"/>
          <w:lang w:val="en-US" w:eastAsia="zh-CN"/>
        </w:rPr>
        <w:t xml:space="preserve">deep sleep, </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P</w:t>
      </w:r>
      <w:r>
        <w:rPr>
          <w:rFonts w:hint="default" w:ascii="Times New Roman" w:hAnsi="Times New Roman" w:eastAsia="宋体" w:cs="Times New Roman"/>
          <w:color w:val="000000" w:themeColor="text1"/>
          <w:sz w:val="20"/>
          <w:szCs w:val="20"/>
          <w:vertAlign w:val="subscript"/>
          <w:lang w:val="en-US" w:eastAsia="zh-CN"/>
          <w14:textFill>
            <w14:solidFill>
              <w14:schemeClr w14:val="tx1"/>
            </w14:solidFill>
          </w14:textFill>
        </w:rPr>
        <w:t xml:space="preserve">DS </w:t>
      </w:r>
      <w:r>
        <w:rPr>
          <w:rFonts w:hint="default" w:ascii="Times New Roman" w:hAnsi="Times New Roman" w:cs="Times New Roman"/>
          <w:sz w:val="20"/>
          <w:szCs w:val="20"/>
          <w:lang w:val="en-US" w:eastAsia="zh-CN"/>
        </w:rPr>
        <w:t>is the relative power unit of</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deep sleep.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Comparing the above mentioned two equations (</w:t>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REF _Ref27030 \h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Equ. 1</w:t>
      </w:r>
      <w:r>
        <w:rPr>
          <w:rFonts w:hint="default" w:ascii="Times New Roman" w:hAnsi="Times New Roman" w:cs="Times New Roman"/>
          <w:sz w:val="20"/>
          <w:szCs w:val="20"/>
          <w:lang w:val="en-US" w:eastAsia="zh-CN"/>
        </w:rPr>
        <w:fldChar w:fldCharType="end"/>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REF _Ref27040 \h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Equ. 2</w:t>
      </w:r>
      <w:r>
        <w:rPr>
          <w:rFonts w:hint="default" w:ascii="Times New Roman" w:hAnsi="Times New Roman" w:cs="Times New Roman"/>
          <w:sz w:val="20"/>
          <w:szCs w:val="20"/>
          <w:lang w:val="en-US" w:eastAsia="zh-CN"/>
        </w:rPr>
        <w:fldChar w:fldCharType="end"/>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we have</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T</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bCs/>
          <w:sz w:val="20"/>
          <w:szCs w:val="20"/>
          <w:lang w:val="en-US" w:eastAsia="zh-CN"/>
        </w:rPr>
        <w:t>＞</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T</w:t>
      </w:r>
      <w:r>
        <w:rPr>
          <w:rFonts w:hint="default" w:ascii="Times New Roman" w:hAnsi="Times New Roman" w:cs="Times New Roman"/>
          <w:b/>
          <w:bCs/>
          <w:color w:val="000000" w:themeColor="text1"/>
          <w:sz w:val="20"/>
          <w:szCs w:val="20"/>
          <w:vertAlign w:val="subscript"/>
          <w:lang w:val="en-US" w:eastAsia="zh-CN"/>
          <w14:textFill>
            <w14:solidFill>
              <w14:schemeClr w14:val="tx1"/>
            </w14:solidFill>
          </w14:textFill>
        </w:rPr>
        <w:t>D</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S,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P</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bCs/>
          <w:sz w:val="20"/>
          <w:szCs w:val="20"/>
          <w:lang w:val="en-US" w:eastAsia="zh-CN"/>
        </w:rPr>
        <w:t>＜P</w:t>
      </w:r>
      <w:r>
        <w:rPr>
          <w:rFonts w:hint="default" w:ascii="Times New Roman" w:hAnsi="Times New Roman" w:cs="Times New Roman"/>
          <w:b/>
          <w:bCs/>
          <w:color w:val="000000" w:themeColor="text1"/>
          <w:sz w:val="20"/>
          <w:szCs w:val="20"/>
          <w:vertAlign w:val="subscript"/>
          <w:lang w:val="en-US" w:eastAsia="zh-CN"/>
          <w14:textFill>
            <w14:solidFill>
              <w14:schemeClr w14:val="tx1"/>
            </w14:solidFill>
          </w14:textFill>
        </w:rPr>
        <w:t>D</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S</w:t>
      </w:r>
      <w:r>
        <w:rPr>
          <w:rFonts w:hint="default" w:ascii="Times New Roman" w:hAnsi="Times New Roman" w:cs="Times New Roman"/>
          <w:b/>
          <w:bCs/>
          <w:sz w:val="20"/>
          <w:szCs w:val="20"/>
          <w:lang w:val="en-US" w:eastAsia="zh-CN"/>
        </w:rPr>
        <w:t xml:space="preserve"> ,</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theoretically</w:t>
      </w:r>
      <w:r>
        <w:rPr>
          <w:rFonts w:hint="eastAsia"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 xml:space="preserv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US </w:t>
      </w:r>
      <w:r>
        <w:rPr>
          <w:rFonts w:hint="default" w:ascii="Times New Roman" w:hAnsi="Times New Roman" w:eastAsia="宋体" w:cs="Times New Roman"/>
          <w:b/>
          <w:bCs/>
          <w:color w:val="000000" w:themeColor="text1"/>
          <w:sz w:val="20"/>
          <w:szCs w:val="20"/>
          <w:vertAlign w:val="baseline"/>
          <w:lang w:val="en-US" w:eastAsia="zh-CN"/>
          <w14:textFill>
            <w14:solidFill>
              <w14:schemeClr w14:val="tx1"/>
            </w14:solidFill>
          </w14:textFill>
        </w:rPr>
        <w:t>should be greater than</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X</w:t>
      </w:r>
      <w:r>
        <w:rPr>
          <w:rFonts w:hint="default" w:ascii="Times New Roman" w:hAnsi="Times New Roman" w:cs="Times New Roman"/>
          <w:b/>
          <w:bCs/>
          <w:color w:val="000000" w:themeColor="text1"/>
          <w:sz w:val="20"/>
          <w:szCs w:val="20"/>
          <w:vertAlign w:val="subscript"/>
          <w:lang w:val="en-US" w:eastAsia="zh-CN"/>
          <w14:textFill>
            <w14:solidFill>
              <w14:schemeClr w14:val="tx1"/>
            </w14:solidFill>
          </w14:textFill>
        </w:rPr>
        <w:t>D</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 xml:space="preserve">S , </w:t>
      </w:r>
      <w:r>
        <w:rPr>
          <w:rFonts w:hint="default" w:ascii="Times New Roman" w:hAnsi="Times New Roman" w:cs="Times New Roman"/>
          <w:b/>
          <w:bCs/>
          <w:sz w:val="20"/>
          <w:szCs w:val="20"/>
          <w:lang w:val="en-US" w:eastAsia="zh-CN"/>
        </w:rPr>
        <w:t xml:space="preserve">i.e., </w:t>
      </w:r>
      <w:r>
        <w:rPr>
          <w:rFonts w:hint="default" w:ascii="Times New Roman" w:hAnsi="Times New Roman" w:eastAsia="宋体" w:cs="Times New Roman"/>
          <w:b/>
          <w:bCs/>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b/>
          <w:bCs/>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bCs/>
          <w:sz w:val="20"/>
          <w:szCs w:val="20"/>
          <w:lang w:val="en-US" w:eastAsia="zh-CN"/>
        </w:rPr>
        <w:t>＞450</w:t>
      </w:r>
      <w:r>
        <w:rPr>
          <w:rFonts w:hint="default" w:ascii="Times New Roman" w:hAnsi="Times New Roman" w:cs="Times New Roman"/>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2: The additional transition energy of ultra-deep sleep should be greater than that of 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The previous agreement shows that for the purpose of LPHAP evaluation, an ultra-deep sleep state is considered. From the previous agreement, we can get the following summary:</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eastAsiaTheme="minorEastAsia"/>
          <w:b w:val="0"/>
          <w:bCs w:val="0"/>
          <w:lang w:val="en-US" w:eastAsia="zh-CN"/>
        </w:rPr>
      </w:pPr>
      <w:bookmarkStart w:id="7" w:name="_Ref2850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7"/>
      <w:r>
        <w:rPr>
          <w:rFonts w:hint="eastAsia"/>
          <w:b w:val="0"/>
          <w:bCs w:val="0"/>
          <w:lang w:val="en-US" w:eastAsia="zh-CN"/>
        </w:rPr>
        <w:t xml:space="preserve"> </w:t>
      </w:r>
      <w:r>
        <w:rPr>
          <w:b w:val="0"/>
          <w:bCs w:val="0"/>
        </w:rPr>
        <w:t>UE power consumption during the state transition</w:t>
      </w:r>
      <w:r>
        <w:rPr>
          <w:rFonts w:hint="eastAsia"/>
          <w:b w:val="0"/>
          <w:bCs w:val="0"/>
          <w:lang w:val="en-US" w:eastAsia="zh-CN"/>
        </w:rPr>
        <w:t xml:space="preserve"> (to be determined)</w:t>
      </w:r>
    </w:p>
    <w:tbl>
      <w:tblPr>
        <w:tblStyle w:val="23"/>
        <w:tblW w:w="8593" w:type="dxa"/>
        <w:jc w:val="center"/>
        <w:tblLayout w:type="autofit"/>
        <w:tblCellMar>
          <w:top w:w="0" w:type="dxa"/>
          <w:left w:w="0" w:type="dxa"/>
          <w:bottom w:w="0" w:type="dxa"/>
          <w:right w:w="0" w:type="dxa"/>
        </w:tblCellMar>
      </w:tblPr>
      <w:tblGrid>
        <w:gridCol w:w="1721"/>
        <w:gridCol w:w="2180"/>
        <w:gridCol w:w="2139"/>
        <w:gridCol w:w="2553"/>
      </w:tblGrid>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Sleep type</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Additional transition energy:</w:t>
            </w:r>
          </w:p>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(Relative power x ms)</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lang w:val="en-US"/>
              </w:rPr>
            </w:pPr>
            <w:r>
              <w:rPr>
                <w:lang w:val="en-US"/>
              </w:rPr>
              <w:t>Total transition time</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eastAsia="宋体"/>
                <w:lang w:val="en-US" w:eastAsia="zh-CN"/>
              </w:rPr>
            </w:pPr>
            <w:r>
              <w:rPr>
                <w:rFonts w:hint="eastAsia" w:eastAsia="宋体"/>
                <w:lang w:val="en-US" w:eastAsia="zh-CN"/>
              </w:rPr>
              <w:t>Relative Power Unit</w:t>
            </w:r>
          </w:p>
        </w:tc>
      </w:tr>
      <w:tr>
        <w:tblPrEx>
          <w:tblCellMar>
            <w:top w:w="0" w:type="dxa"/>
            <w:left w:w="0" w:type="dxa"/>
            <w:bottom w:w="0" w:type="dxa"/>
            <w:right w:w="0" w:type="dxa"/>
          </w:tblCellMar>
        </w:tblPrEx>
        <w:trPr>
          <w:trHeight w:val="9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ascii="Arial" w:hAnsi="Arial" w:eastAsia="Batang" w:cs="CG Times (WN)"/>
                <w:b w:val="0"/>
                <w:sz w:val="18"/>
                <w:szCs w:val="24"/>
                <w:lang w:val="en-US" w:eastAsia="zh-CN" w:bidi="ar-SA"/>
              </w:rPr>
              <w:t>Ultra deep sleep</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color w:val="FF0000"/>
                <w:lang w:val="en-US" w:eastAsia="zh-CN"/>
              </w:rPr>
            </w:pPr>
            <w:r>
              <w:rPr>
                <w:rFonts w:hint="eastAsia" w:eastAsia="宋体"/>
                <w:color w:val="FF0000"/>
                <w:lang w:val="en-US" w:eastAsia="zh-CN"/>
              </w:rPr>
              <w:t>X</w:t>
            </w:r>
            <w:r>
              <w:rPr>
                <w:rFonts w:hint="eastAsia" w:eastAsia="宋体"/>
                <w:color w:val="FF0000"/>
                <w:vertAlign w:val="subscript"/>
                <w:lang w:val="en-US" w:eastAsia="zh-CN"/>
              </w:rPr>
              <w:t>US</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color w:val="FF0000"/>
                <w:lang w:val="en-US"/>
              </w:rPr>
            </w:pPr>
            <w:r>
              <w:rPr>
                <w:rFonts w:hint="eastAsia" w:eastAsia="宋体"/>
                <w:color w:val="FF0000"/>
                <w:lang w:val="en-US" w:eastAsia="zh-CN"/>
              </w:rPr>
              <w:t>T</w:t>
            </w:r>
            <w:r>
              <w:rPr>
                <w:rFonts w:hint="eastAsia" w:eastAsia="宋体"/>
                <w:color w:val="FF0000"/>
                <w:vertAlign w:val="subscript"/>
                <w:lang w:val="en-US" w:eastAsia="zh-CN"/>
              </w:rPr>
              <w:t>US</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eastAsia" w:eastAsia="宋体"/>
                <w:color w:val="FF0000"/>
                <w:lang w:val="en-US" w:eastAsia="zh-CN"/>
              </w:rPr>
            </w:pPr>
            <w:r>
              <w:rPr>
                <w:rFonts w:hint="eastAsia" w:eastAsia="宋体"/>
                <w:color w:val="FF0000"/>
                <w:lang w:val="en-US" w:eastAsia="zh-CN"/>
              </w:rPr>
              <w:t>P</w:t>
            </w:r>
            <w:r>
              <w:rPr>
                <w:rFonts w:hint="eastAsia" w:eastAsia="宋体"/>
                <w:color w:val="FF0000"/>
                <w:vertAlign w:val="subscript"/>
                <w:lang w:val="en-US" w:eastAsia="zh-CN"/>
              </w:rPr>
              <w:t>US</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Deep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450</w:t>
            </w:r>
            <w:r>
              <w:rPr>
                <w:rFonts w:hint="eastAsia" w:eastAsia="宋体"/>
                <w:lang w:val="en-US" w:eastAsia="zh-CN"/>
              </w:rPr>
              <w:t xml:space="preserve"> (X</w:t>
            </w:r>
            <w:r>
              <w:rPr>
                <w:rFonts w:hint="eastAsia" w:eastAsia="宋体"/>
                <w:vertAlign w:val="subscript"/>
                <w:lang w:val="en-US" w:eastAsia="zh-CN"/>
              </w:rPr>
              <w:t>DS</w:t>
            </w:r>
            <w:r>
              <w:rPr>
                <w:rFonts w:hint="eastAsia" w:eastAsia="宋体"/>
                <w:lang w:val="en-US" w:eastAsia="zh-CN"/>
              </w:rPr>
              <w:t>)</w:t>
            </w:r>
            <w:r>
              <w:rPr>
                <w:lang w:val="en-US"/>
              </w:rPr>
              <w:t xml:space="preserve">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20 ms </w:t>
            </w:r>
            <w:r>
              <w:rPr>
                <w:rFonts w:hint="eastAsia" w:eastAsia="宋体"/>
                <w:lang w:val="en-US" w:eastAsia="zh-CN"/>
              </w:rPr>
              <w:t>(T</w:t>
            </w:r>
            <w:r>
              <w:rPr>
                <w:rFonts w:hint="eastAsia" w:eastAsia="宋体"/>
                <w:vertAlign w:val="subscript"/>
                <w:lang w:val="en-US" w:eastAsia="zh-CN"/>
              </w:rPr>
              <w:t>DS</w:t>
            </w:r>
            <w:r>
              <w:rPr>
                <w:rFonts w:hint="eastAsia" w:eastAsia="宋体"/>
                <w:lang w:val="en-US" w:eastAsia="zh-CN"/>
              </w:rPr>
              <w:t>)</w:t>
            </w:r>
            <w:r>
              <w:rPr>
                <w:lang w:val="en-US"/>
              </w:rPr>
              <w:t xml:space="preserve">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eastAsia="宋体"/>
                <w:lang w:val="en-US" w:eastAsia="zh-CN"/>
              </w:rPr>
              <w:t>1 (P</w:t>
            </w:r>
            <w:r>
              <w:rPr>
                <w:rFonts w:hint="eastAsia" w:eastAsia="宋体"/>
                <w:vertAlign w:val="subscript"/>
                <w:lang w:val="en-US" w:eastAsia="zh-CN"/>
              </w:rPr>
              <w:t>DS</w:t>
            </w:r>
            <w:r>
              <w:rPr>
                <w:rFonts w:hint="eastAsia" w:eastAsia="宋体"/>
                <w:lang w:val="en-US" w:eastAsia="zh-CN"/>
              </w:rPr>
              <w:t>)</w:t>
            </w:r>
            <w:r>
              <w:rPr>
                <w:lang w:val="en-US"/>
              </w:rPr>
              <w:t xml:space="preserve"> </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Light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100</w:t>
            </w:r>
            <w:r>
              <w:rPr>
                <w:rFonts w:hint="eastAsia" w:eastAsia="宋体"/>
                <w:lang w:val="en-US" w:eastAsia="zh-CN"/>
              </w:rPr>
              <w:t xml:space="preserve"> (X</w:t>
            </w:r>
            <w:r>
              <w:rPr>
                <w:rFonts w:hint="eastAsia" w:eastAsia="宋体"/>
                <w:vertAlign w:val="subscript"/>
                <w:lang w:val="en-US" w:eastAsia="zh-CN"/>
              </w:rPr>
              <w:t>LS</w:t>
            </w:r>
            <w:r>
              <w:rPr>
                <w:rFonts w:hint="eastAsia" w:eastAsia="宋体"/>
                <w:lang w:val="en-US" w:eastAsia="zh-CN"/>
              </w:rPr>
              <w:t>)</w:t>
            </w:r>
            <w:r>
              <w:rPr>
                <w:lang w:val="en-US"/>
              </w:rPr>
              <w:t xml:space="preserve">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6 ms </w:t>
            </w:r>
            <w:r>
              <w:rPr>
                <w:rFonts w:hint="eastAsia" w:eastAsia="宋体"/>
                <w:lang w:val="en-US" w:eastAsia="zh-CN"/>
              </w:rPr>
              <w:t>(T</w:t>
            </w:r>
            <w:r>
              <w:rPr>
                <w:rFonts w:hint="eastAsia" w:eastAsia="宋体"/>
                <w:vertAlign w:val="subscript"/>
                <w:lang w:val="en-US" w:eastAsia="zh-CN"/>
              </w:rPr>
              <w:t>LS</w:t>
            </w:r>
            <w:r>
              <w:rPr>
                <w:rFonts w:hint="eastAsia" w:eastAsia="宋体"/>
                <w:lang w:val="en-US" w:eastAsia="zh-CN"/>
              </w:rPr>
              <w:t>)</w:t>
            </w:r>
            <w:r>
              <w:rPr>
                <w:lang w:val="en-US"/>
              </w:rPr>
              <w:t xml:space="preserve">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eastAsia="宋体"/>
                <w:lang w:val="en-US" w:eastAsia="zh-CN"/>
              </w:rPr>
              <w:t>20 (P</w:t>
            </w:r>
            <w:r>
              <w:rPr>
                <w:rFonts w:hint="eastAsia" w:eastAsia="宋体"/>
                <w:vertAlign w:val="subscript"/>
                <w:lang w:val="en-US" w:eastAsia="zh-CN"/>
              </w:rPr>
              <w:t>LS</w:t>
            </w:r>
            <w:r>
              <w:rPr>
                <w:rFonts w:hint="eastAsia" w:eastAsia="宋体"/>
                <w:lang w:val="en-US" w:eastAsia="zh-CN"/>
              </w:rPr>
              <w:t>)</w:t>
            </w:r>
            <w:r>
              <w:rPr>
                <w:lang w:val="en-US"/>
              </w:rPr>
              <w:t xml:space="preserve"> </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Micro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0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lang w:val="en-US"/>
              </w:rPr>
            </w:pPr>
            <w:r>
              <w:rPr>
                <w:lang w:val="en-US"/>
              </w:rPr>
              <w:t xml:space="preserve">0 ms*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eastAsia="宋体"/>
                <w:lang w:val="en-US" w:eastAsia="zh-CN"/>
              </w:rPr>
            </w:pPr>
            <w:r>
              <w:rPr>
                <w:rFonts w:hint="eastAsia" w:eastAsia="宋体"/>
                <w:lang w:val="en-US" w:eastAsia="zh-CN"/>
              </w:rPr>
              <w:t>45</w:t>
            </w:r>
          </w:p>
        </w:tc>
      </w:tr>
    </w:tbl>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firstLine="0" w:firstLineChars="0"/>
        <w:jc w:val="both"/>
        <w:textAlignment w:val="baseline"/>
        <w:rPr>
          <w:rFonts w:hint="default" w:ascii="Times New Roman" w:hAnsi="Times New Roman"/>
          <w:color w:val="auto"/>
          <w:sz w:val="20"/>
          <w:szCs w:val="20"/>
          <w:lang w:val="en-US" w:eastAsia="zh-CN"/>
        </w:rPr>
      </w:pPr>
      <w:r>
        <w:rPr>
          <w:rFonts w:hint="eastAsia"/>
          <w:color w:val="auto"/>
          <w:sz w:val="20"/>
          <w:szCs w:val="20"/>
          <w:lang w:val="en-US" w:eastAsia="zh-CN"/>
        </w:rPr>
        <w:t>First, t</w:t>
      </w:r>
      <w:r>
        <w:rPr>
          <w:rFonts w:hint="default" w:ascii="Times New Roman" w:hAnsi="Times New Roman"/>
          <w:color w:val="auto"/>
          <w:sz w:val="20"/>
          <w:szCs w:val="20"/>
          <w:lang w:val="en-US" w:eastAsia="zh-CN"/>
        </w:rPr>
        <w:t xml:space="preserve">he </w:t>
      </w:r>
      <w:r>
        <w:rPr>
          <w:rFonts w:hint="eastAsia" w:ascii="Times New Roman" w:hAnsi="Times New Roman"/>
          <w:color w:val="auto"/>
          <w:sz w:val="20"/>
          <w:szCs w:val="20"/>
          <w:lang w:val="en-US" w:eastAsia="zh-CN"/>
        </w:rPr>
        <w:t xml:space="preserve">parameters </w:t>
      </w:r>
      <w:r>
        <w:rPr>
          <w:rFonts w:hint="eastAsia" w:eastAsia="宋体"/>
          <w:color w:val="auto"/>
          <w:sz w:val="20"/>
          <w:szCs w:val="20"/>
          <w:lang w:val="en-US" w:eastAsia="zh-CN"/>
        </w:rPr>
        <w:t>X</w:t>
      </w:r>
      <w:r>
        <w:rPr>
          <w:rFonts w:hint="eastAsia" w:eastAsia="宋体"/>
          <w:color w:val="auto"/>
          <w:sz w:val="20"/>
          <w:szCs w:val="20"/>
          <w:vertAlign w:val="subscript"/>
          <w:lang w:val="en-US" w:eastAsia="zh-CN"/>
        </w:rPr>
        <w:t xml:space="preserve">US, </w:t>
      </w:r>
      <w:r>
        <w:rPr>
          <w:rFonts w:hint="eastAsia" w:eastAsia="宋体"/>
          <w:color w:val="auto"/>
          <w:sz w:val="20"/>
          <w:szCs w:val="20"/>
          <w:lang w:val="en-US" w:eastAsia="zh-CN"/>
        </w:rPr>
        <w:t>T</w:t>
      </w:r>
      <w:r>
        <w:rPr>
          <w:rFonts w:hint="eastAsia" w:eastAsia="宋体"/>
          <w:color w:val="auto"/>
          <w:sz w:val="20"/>
          <w:szCs w:val="20"/>
          <w:vertAlign w:val="subscript"/>
          <w:lang w:val="en-US" w:eastAsia="zh-CN"/>
        </w:rPr>
        <w:t xml:space="preserve">US </w:t>
      </w:r>
      <w:r>
        <w:rPr>
          <w:rFonts w:hint="eastAsia" w:eastAsia="宋体"/>
          <w:color w:val="auto"/>
          <w:sz w:val="20"/>
          <w:szCs w:val="20"/>
          <w:vertAlign w:val="baseline"/>
          <w:lang w:val="en-US" w:eastAsia="zh-CN"/>
        </w:rPr>
        <w:t>and</w:t>
      </w:r>
      <w:r>
        <w:rPr>
          <w:rFonts w:hint="eastAsia" w:eastAsia="宋体"/>
          <w:color w:val="auto"/>
          <w:sz w:val="20"/>
          <w:szCs w:val="20"/>
          <w:vertAlign w:val="subscript"/>
          <w:lang w:val="en-US" w:eastAsia="zh-CN"/>
        </w:rPr>
        <w:t xml:space="preserve"> </w:t>
      </w:r>
      <w:r>
        <w:rPr>
          <w:rFonts w:hint="eastAsia" w:eastAsia="宋体"/>
          <w:color w:val="auto"/>
          <w:sz w:val="20"/>
          <w:szCs w:val="20"/>
          <w:lang w:val="en-US" w:eastAsia="zh-CN"/>
        </w:rPr>
        <w:t>P</w:t>
      </w:r>
      <w:r>
        <w:rPr>
          <w:rFonts w:hint="eastAsia" w:eastAsia="宋体"/>
          <w:color w:val="auto"/>
          <w:sz w:val="20"/>
          <w:szCs w:val="20"/>
          <w:vertAlign w:val="subscript"/>
          <w:lang w:val="en-US" w:eastAsia="zh-CN"/>
        </w:rPr>
        <w:t>US</w:t>
      </w:r>
      <w:r>
        <w:rPr>
          <w:rFonts w:hint="eastAsia" w:ascii="Times New Roman" w:hAnsi="Times New Roman"/>
          <w:color w:val="auto"/>
          <w:sz w:val="20"/>
          <w:szCs w:val="20"/>
          <w:lang w:val="en-US" w:eastAsia="zh-CN"/>
        </w:rPr>
        <w:t xml:space="preserve"> </w:t>
      </w:r>
      <w:r>
        <w:rPr>
          <w:rFonts w:hint="eastAsia"/>
          <w:color w:val="auto"/>
          <w:sz w:val="20"/>
          <w:szCs w:val="20"/>
          <w:lang w:val="en-US" w:eastAsia="zh-CN"/>
        </w:rPr>
        <w:t>liste</w:t>
      </w:r>
      <w:r>
        <w:rPr>
          <w:rFonts w:hint="eastAsia" w:ascii="Times New Roman" w:hAnsi="Times New Roman" w:cs="Times New Roman"/>
          <w:color w:val="auto"/>
          <w:sz w:val="20"/>
          <w:szCs w:val="20"/>
          <w:lang w:val="en-US" w:eastAsia="zh-CN"/>
        </w:rPr>
        <w:t xml:space="preserve">d in </w:t>
      </w:r>
      <w:r>
        <w:rPr>
          <w:rFonts w:hint="eastAsia" w:ascii="Times New Roman" w:hAnsi="Times New Roman" w:cs="Times New Roman"/>
          <w:color w:val="auto"/>
          <w:sz w:val="20"/>
          <w:szCs w:val="20"/>
          <w:lang w:val="en-US" w:eastAsia="zh-CN"/>
        </w:rPr>
        <w:fldChar w:fldCharType="begin"/>
      </w:r>
      <w:r>
        <w:rPr>
          <w:rFonts w:hint="eastAsia" w:ascii="Times New Roman" w:hAnsi="Times New Roman" w:cs="Times New Roman"/>
          <w:color w:val="auto"/>
          <w:sz w:val="20"/>
          <w:szCs w:val="20"/>
          <w:lang w:val="en-US" w:eastAsia="zh-CN"/>
        </w:rPr>
        <w:instrText xml:space="preserve"> REF _Ref28501 \h </w:instrText>
      </w:r>
      <w:r>
        <w:rPr>
          <w:rFonts w:hint="eastAsia" w:ascii="Times New Roman" w:hAnsi="Times New Roman" w:cs="Times New Roman"/>
          <w:color w:val="auto"/>
          <w:sz w:val="20"/>
          <w:szCs w:val="20"/>
          <w:lang w:val="en-US" w:eastAsia="zh-CN"/>
        </w:rPr>
        <w:fldChar w:fldCharType="separate"/>
      </w:r>
      <w:r>
        <w:rPr>
          <w:rFonts w:hint="eastAsia" w:ascii="Times New Roman" w:hAnsi="Times New Roman" w:cs="Times New Roman"/>
          <w:color w:val="auto"/>
          <w:sz w:val="20"/>
          <w:szCs w:val="20"/>
          <w:lang w:val="en-US" w:eastAsia="zh-CN"/>
        </w:rPr>
        <w:t>Table 1</w:t>
      </w:r>
      <w:r>
        <w:rPr>
          <w:rFonts w:hint="eastAsia" w:ascii="Times New Roman" w:hAnsi="Times New Roman" w:cs="Times New Roman"/>
          <w:color w:val="auto"/>
          <w:sz w:val="20"/>
          <w:szCs w:val="20"/>
          <w:lang w:val="en-US" w:eastAsia="zh-CN"/>
        </w:rPr>
        <w:fldChar w:fldCharType="end"/>
      </w:r>
      <w:r>
        <w:rPr>
          <w:rFonts w:hint="eastAsia" w:ascii="Times New Roman" w:hAnsi="Times New Roman" w:cs="Times New Roman"/>
          <w:color w:val="auto"/>
          <w:sz w:val="20"/>
          <w:szCs w:val="20"/>
          <w:lang w:val="en-US" w:eastAsia="zh-CN"/>
        </w:rPr>
        <w:t xml:space="preserve"> sho</w:t>
      </w:r>
      <w:r>
        <w:rPr>
          <w:rFonts w:hint="eastAsia" w:ascii="Times New Roman" w:hAnsi="Times New Roman"/>
          <w:color w:val="auto"/>
          <w:sz w:val="20"/>
          <w:szCs w:val="20"/>
          <w:lang w:val="en-US" w:eastAsia="zh-CN"/>
        </w:rPr>
        <w:t xml:space="preserve">uld satisfy </w:t>
      </w:r>
      <w:r>
        <w:rPr>
          <w:rFonts w:hint="eastAsia"/>
          <w:color w:val="auto"/>
          <w:sz w:val="20"/>
          <w:szCs w:val="20"/>
          <w:lang w:val="en-US" w:eastAsia="zh-CN"/>
        </w:rPr>
        <w:t xml:space="preserve">that </w:t>
      </w:r>
      <w:r>
        <w:rPr>
          <w:rFonts w:hint="eastAsia" w:eastAsia="宋体"/>
          <w:color w:val="auto"/>
          <w:sz w:val="20"/>
          <w:szCs w:val="20"/>
          <w:vertAlign w:val="baseline"/>
          <w:lang w:val="en-US" w:eastAsia="zh-CN"/>
        </w:rPr>
        <w:t>t</w:t>
      </w:r>
      <w:r>
        <w:rPr>
          <w:rFonts w:hint="default" w:eastAsia="宋体"/>
          <w:color w:val="auto"/>
          <w:sz w:val="20"/>
          <w:szCs w:val="20"/>
          <w:vertAlign w:val="baseline"/>
          <w:lang w:val="en-US" w:eastAsia="zh-CN"/>
        </w:rPr>
        <w:t xml:space="preserve">he </w:t>
      </w:r>
      <w:r>
        <w:rPr>
          <w:rFonts w:hint="eastAsia"/>
          <w:color w:val="auto"/>
          <w:sz w:val="20"/>
          <w:szCs w:val="20"/>
          <w:vertAlign w:val="baseline"/>
          <w:lang w:val="en-US" w:eastAsia="zh-CN"/>
        </w:rPr>
        <w:t xml:space="preserve">total </w:t>
      </w:r>
      <w:r>
        <w:rPr>
          <w:rFonts w:hint="eastAsia" w:eastAsia="宋体"/>
          <w:color w:val="auto"/>
          <w:sz w:val="20"/>
          <w:szCs w:val="20"/>
          <w:vertAlign w:val="baseline"/>
          <w:lang w:val="en-US" w:eastAsia="zh-CN"/>
        </w:rPr>
        <w:t xml:space="preserve">energy consumption of ultra-deep </w:t>
      </w:r>
      <w:r>
        <w:rPr>
          <w:rFonts w:hint="default" w:eastAsia="宋体"/>
          <w:color w:val="auto"/>
          <w:sz w:val="20"/>
          <w:szCs w:val="20"/>
          <w:vertAlign w:val="baseline"/>
          <w:lang w:val="en-US" w:eastAsia="zh-CN"/>
        </w:rPr>
        <w:t xml:space="preserve">sleep state is </w:t>
      </w:r>
      <w:r>
        <w:rPr>
          <w:rFonts w:hint="eastAsia" w:eastAsia="宋体"/>
          <w:color w:val="auto"/>
          <w:sz w:val="20"/>
          <w:szCs w:val="20"/>
          <w:vertAlign w:val="baseline"/>
          <w:lang w:val="en-US" w:eastAsia="zh-CN"/>
        </w:rPr>
        <w:t xml:space="preserve">less </w:t>
      </w:r>
      <w:r>
        <w:rPr>
          <w:rFonts w:hint="default" w:eastAsia="宋体"/>
          <w:color w:val="auto"/>
          <w:sz w:val="20"/>
          <w:szCs w:val="20"/>
          <w:vertAlign w:val="baseline"/>
          <w:lang w:val="en-US" w:eastAsia="zh-CN"/>
        </w:rPr>
        <w:t xml:space="preserve">than that of </w:t>
      </w:r>
      <w:r>
        <w:rPr>
          <w:rFonts w:hint="eastAsia" w:eastAsia="宋体"/>
          <w:color w:val="auto"/>
          <w:sz w:val="20"/>
          <w:szCs w:val="20"/>
          <w:vertAlign w:val="baseline"/>
          <w:lang w:val="en-US" w:eastAsia="zh-CN"/>
        </w:rPr>
        <w:t>deep sleep</w:t>
      </w:r>
      <w:r>
        <w:rPr>
          <w:rFonts w:hint="default" w:eastAsia="宋体"/>
          <w:color w:val="auto"/>
          <w:sz w:val="20"/>
          <w:szCs w:val="20"/>
          <w:vertAlign w:val="baseline"/>
          <w:lang w:val="en-US" w:eastAsia="zh-CN"/>
        </w:rPr>
        <w:t xml:space="preserve"> state</w:t>
      </w:r>
      <w:r>
        <w:rPr>
          <w:rFonts w:hint="eastAsia" w:eastAsia="宋体"/>
          <w:color w:val="auto"/>
          <w:sz w:val="20"/>
          <w:szCs w:val="20"/>
          <w:vertAlign w:val="baseline"/>
          <w:lang w:val="en-US" w:eastAsia="zh-CN"/>
        </w:rPr>
        <w:t>, i.e.,</w:t>
      </w:r>
    </w:p>
    <w:p>
      <w:pPr>
        <w:pStyle w:val="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right"/>
        <w:textAlignment w:val="baseline"/>
        <w:rPr>
          <w:rFonts w:hint="eastAsia" w:eastAsia="宋体"/>
          <w:b w:val="0"/>
          <w:bCs w:val="0"/>
          <w:color w:val="auto"/>
          <w:sz w:val="20"/>
          <w:szCs w:val="20"/>
          <w:vertAlign w:val="subscript"/>
          <w:lang w:val="en-US" w:eastAsia="zh-CN"/>
        </w:rPr>
      </w:pPr>
      <w:r>
        <w:rPr>
          <w:rFonts w:hint="eastAsia" w:eastAsia="宋体"/>
          <w:b w:val="0"/>
          <w:bCs w:val="0"/>
          <w:color w:val="auto"/>
          <w:sz w:val="20"/>
          <w:szCs w:val="20"/>
          <w:lang w:val="en-US" w:eastAsia="zh-CN"/>
        </w:rPr>
        <w:t>X</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b w:val="0"/>
          <w:bCs w:val="0"/>
          <w:color w:val="auto"/>
          <w:sz w:val="20"/>
          <w:szCs w:val="20"/>
          <w:vertAlign w:val="baseline"/>
          <w:lang w:val="en-US" w:eastAsia="zh-CN"/>
        </w:rPr>
        <w:t>2</w:t>
      </w:r>
      <w:r>
        <w:rPr>
          <w:rFonts w:hint="eastAsia" w:eastAsia="宋体"/>
          <w:b w:val="0"/>
          <w:bCs w:val="0"/>
          <w:color w:val="auto"/>
          <w:sz w:val="20"/>
          <w:szCs w:val="20"/>
          <w:lang w:val="en-US" w:eastAsia="zh-CN"/>
        </w:rPr>
        <w:t>T</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eastAsia="宋体"/>
          <w:b w:val="0"/>
          <w:bCs w:val="0"/>
          <w:color w:val="auto"/>
          <w:sz w:val="20"/>
          <w:szCs w:val="20"/>
          <w:lang w:val="en-US" w:eastAsia="zh-CN"/>
        </w:rPr>
        <w:t>P</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eastAsia="宋体"/>
          <w:b w:val="0"/>
          <w:bCs w:val="0"/>
          <w:color w:val="auto"/>
          <w:sz w:val="20"/>
          <w:szCs w:val="20"/>
          <w:lang w:val="en-US" w:eastAsia="zh-CN"/>
        </w:rPr>
        <w:t>X</w:t>
      </w:r>
      <w:r>
        <w:rPr>
          <w:rFonts w:hint="eastAsia" w:eastAsia="宋体"/>
          <w:b w:val="0"/>
          <w:bCs w:val="0"/>
          <w:color w:val="auto"/>
          <w:sz w:val="20"/>
          <w:szCs w:val="20"/>
          <w:vertAlign w:val="subscript"/>
          <w:lang w:val="en-US" w:eastAsia="zh-CN"/>
        </w:rPr>
        <w:t>DS</w:t>
      </w:r>
      <w:r>
        <w:rPr>
          <w:rFonts w:hint="eastAsia" w:eastAsia="宋体"/>
          <w:b w:val="0"/>
          <w:bCs w:val="0"/>
          <w:color w:val="auto"/>
          <w:sz w:val="20"/>
          <w:szCs w:val="20"/>
          <w:vertAlign w:val="baseline"/>
          <w:lang w:val="en-US" w:eastAsia="zh-CN"/>
        </w:rPr>
        <w:t>+</w:t>
      </w:r>
      <w:r>
        <w:rPr>
          <w:rFonts w:hint="eastAsia"/>
          <w:b w:val="0"/>
          <w:bCs w:val="0"/>
          <w:color w:val="auto"/>
          <w:sz w:val="20"/>
          <w:szCs w:val="20"/>
          <w:vertAlign w:val="baseline"/>
          <w:lang w:val="en-US" w:eastAsia="zh-CN"/>
        </w:rPr>
        <w:t>2</w:t>
      </w:r>
      <w:r>
        <w:rPr>
          <w:rFonts w:hint="eastAsia" w:eastAsia="宋体"/>
          <w:b w:val="0"/>
          <w:bCs w:val="0"/>
          <w:color w:val="auto"/>
          <w:sz w:val="20"/>
          <w:szCs w:val="20"/>
          <w:lang w:val="en-US" w:eastAsia="zh-CN"/>
        </w:rPr>
        <w:t>T</w:t>
      </w:r>
      <w:r>
        <w:rPr>
          <w:rFonts w:hint="eastAsia" w:eastAsia="宋体"/>
          <w:b w:val="0"/>
          <w:bCs w:val="0"/>
          <w:color w:val="auto"/>
          <w:sz w:val="20"/>
          <w:szCs w:val="20"/>
          <w:vertAlign w:val="subscript"/>
          <w:lang w:val="en-US" w:eastAsia="zh-CN"/>
        </w:rPr>
        <w:t>US</w:t>
      </w:r>
      <w:r>
        <w:rPr>
          <w:rFonts w:hint="eastAsia" w:eastAsia="宋体"/>
          <w:b w:val="0"/>
          <w:bCs w:val="0"/>
          <w:color w:val="auto"/>
          <w:sz w:val="20"/>
          <w:szCs w:val="20"/>
          <w:vertAlign w:val="baseline"/>
          <w:lang w:val="en-US" w:eastAsia="zh-CN"/>
        </w:rPr>
        <w:t>×</w:t>
      </w:r>
      <w:r>
        <w:rPr>
          <w:rFonts w:hint="eastAsia" w:eastAsia="宋体"/>
          <w:b w:val="0"/>
          <w:bCs w:val="0"/>
          <w:color w:val="auto"/>
          <w:sz w:val="20"/>
          <w:szCs w:val="20"/>
          <w:lang w:val="en-US" w:eastAsia="zh-CN"/>
        </w:rPr>
        <w:t>P</w:t>
      </w:r>
      <w:r>
        <w:rPr>
          <w:rFonts w:hint="eastAsia" w:eastAsia="宋体"/>
          <w:b w:val="0"/>
          <w:bCs w:val="0"/>
          <w:color w:val="auto"/>
          <w:sz w:val="20"/>
          <w:szCs w:val="20"/>
          <w:vertAlign w:val="subscript"/>
          <w:lang w:val="en-US" w:eastAsia="zh-CN"/>
        </w:rPr>
        <w:t>DS</w:t>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r>
        <w:rPr>
          <w:rFonts w:hint="eastAsia" w:eastAsia="宋体"/>
          <w:b w:val="0"/>
          <w:bCs w:val="0"/>
          <w:color w:val="auto"/>
          <w:sz w:val="20"/>
          <w:szCs w:val="20"/>
          <w:vertAlign w:val="subscript"/>
          <w:lang w:val="en-US" w:eastAsia="zh-CN"/>
        </w:rPr>
        <w:tab/>
      </w:r>
      <w:bookmarkStart w:id="8" w:name="_Ref27298"/>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w:t>
      </w:r>
      <w:r>
        <w:rPr>
          <w:b w:val="0"/>
          <w:bCs w:val="0"/>
        </w:rPr>
        <w:fldChar w:fldCharType="end"/>
      </w:r>
      <w:bookmarkEnd w:id="8"/>
    </w:p>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both"/>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 xml:space="preserve">Second, through </w:t>
      </w:r>
      <w:r>
        <w:rPr>
          <w:rFonts w:hint="eastAsia"/>
          <w:i/>
          <w:iCs/>
          <w:color w:val="auto"/>
          <w:sz w:val="20"/>
          <w:szCs w:val="20"/>
          <w:vertAlign w:val="baseline"/>
          <w:lang w:val="en-US" w:eastAsia="zh-CN"/>
        </w:rPr>
        <w:t>Observation 2</w:t>
      </w:r>
      <w:r>
        <w:rPr>
          <w:rFonts w:hint="eastAsia"/>
          <w:color w:val="auto"/>
          <w:sz w:val="20"/>
          <w:szCs w:val="20"/>
          <w:vertAlign w:val="baseline"/>
          <w:lang w:val="en-US" w:eastAsia="zh-CN"/>
        </w:rPr>
        <w:t>, we can get that the additional transition energy for ultra-deep sleep should satisfy</w:t>
      </w:r>
    </w:p>
    <w:p>
      <w:pPr>
        <w:pStyle w:val="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right"/>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宋体" w:cs="Times New Roman"/>
          <w:b w:val="0"/>
          <w:bCs w:val="0"/>
          <w:color w:val="000000" w:themeColor="text1"/>
          <w:sz w:val="20"/>
          <w:szCs w:val="20"/>
          <w:lang w:val="en-US" w:eastAsia="zh-CN"/>
          <w14:textFill>
            <w14:solidFill>
              <w14:schemeClr w14:val="tx1"/>
            </w14:solidFill>
          </w14:textFill>
        </w:rPr>
        <w:t>X</w:t>
      </w:r>
      <w:r>
        <w:rPr>
          <w:rFonts w:hint="default" w:ascii="Times New Roman" w:hAnsi="Times New Roman" w:eastAsia="宋体" w:cs="Times New Roman"/>
          <w:b w:val="0"/>
          <w:bCs w:val="0"/>
          <w:color w:val="000000" w:themeColor="text1"/>
          <w:sz w:val="20"/>
          <w:szCs w:val="20"/>
          <w:vertAlign w:val="subscript"/>
          <w:lang w:val="en-US" w:eastAsia="zh-CN"/>
          <w14:textFill>
            <w14:solidFill>
              <w14:schemeClr w14:val="tx1"/>
            </w14:solidFill>
          </w14:textFill>
        </w:rPr>
        <w:t>US</w:t>
      </w:r>
      <w:r>
        <w:rPr>
          <w:rFonts w:hint="default" w:ascii="Times New Roman" w:hAnsi="Times New Roman" w:cs="Times New Roman"/>
          <w:b w:val="0"/>
          <w:bCs w:val="0"/>
          <w:sz w:val="20"/>
          <w:szCs w:val="20"/>
          <w:lang w:val="en-US" w:eastAsia="zh-CN"/>
        </w:rPr>
        <w:t>＞450</w:t>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r>
        <w:rPr>
          <w:rFonts w:hint="eastAsia" w:cs="Times New Roman"/>
          <w:b w:val="0"/>
          <w:bCs w:val="0"/>
          <w:sz w:val="20"/>
          <w:szCs w:val="20"/>
          <w:lang w:val="en-US" w:eastAsia="zh-CN"/>
        </w:rPr>
        <w:tab/>
      </w:r>
      <w:bookmarkStart w:id="9" w:name="_Ref27304"/>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4</w:t>
      </w:r>
      <w:r>
        <w:rPr>
          <w:b w:val="0"/>
          <w:bCs w:val="0"/>
        </w:rPr>
        <w:fldChar w:fldCharType="end"/>
      </w:r>
      <w:bookmarkEnd w:id="9"/>
    </w:p>
    <w:p>
      <w:pPr>
        <w:pStyle w:val="89"/>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ind w:left="0" w:leftChars="0"/>
        <w:jc w:val="both"/>
        <w:textAlignment w:val="baseline"/>
        <w:rPr>
          <w:rFonts w:hint="default" w:ascii="Times New Roman" w:hAnsi="Times New Roman" w:cs="Times New Roman" w:eastAsiaTheme="minorEastAsia"/>
          <w:sz w:val="20"/>
          <w:szCs w:val="20"/>
          <w:lang w:val="en-US" w:eastAsia="zh-CN" w:bidi="ar-SA"/>
        </w:rPr>
      </w:pPr>
      <w:r>
        <w:rPr>
          <w:rFonts w:hint="eastAsia" w:ascii="Times New Roman" w:hAnsi="Times New Roman" w:cs="Times New Roman" w:eastAsiaTheme="minorEastAsia"/>
          <w:sz w:val="20"/>
          <w:szCs w:val="20"/>
          <w:lang w:val="en-US" w:eastAsia="zh-CN" w:bidi="ar-SA"/>
        </w:rPr>
        <w:t xml:space="preserve">Combining </w:t>
      </w:r>
      <w:r>
        <w:rPr>
          <w:rFonts w:hint="default" w:ascii="Times New Roman" w:hAnsi="Times New Roman" w:cs="Times New Roman" w:eastAsiaTheme="minorEastAsia"/>
          <w:sz w:val="20"/>
          <w:szCs w:val="20"/>
          <w:lang w:val="en-US" w:eastAsia="zh-CN" w:bidi="ar-SA"/>
        </w:rPr>
        <w:t>the above mentioned equations</w:t>
      </w:r>
      <w:r>
        <w:rPr>
          <w:rFonts w:hint="eastAsia" w:ascii="Times New Roman" w:hAnsi="Times New Roman" w:cs="Times New Roman" w:eastAsiaTheme="minorEastAsia"/>
          <w:sz w:val="20"/>
          <w:szCs w:val="20"/>
          <w:lang w:val="en-US" w:eastAsia="zh-CN" w:bidi="ar-SA"/>
        </w:rPr>
        <w:t xml:space="preserve"> </w:t>
      </w:r>
      <w:r>
        <w:rPr>
          <w:rFonts w:hint="default" w:ascii="Times New Roman" w:hAnsi="Times New Roman" w:cs="Times New Roman" w:eastAsiaTheme="minorEastAsia"/>
          <w:sz w:val="20"/>
          <w:szCs w:val="20"/>
          <w:lang w:val="en-US" w:eastAsia="zh-CN" w:bidi="ar-SA"/>
        </w:rPr>
        <w:t>(</w:t>
      </w:r>
      <w:r>
        <w:rPr>
          <w:rFonts w:hint="default" w:ascii="Times New Roman" w:hAnsi="Times New Roman" w:cs="Times New Roman" w:eastAsiaTheme="minorEastAsia"/>
          <w:sz w:val="20"/>
          <w:szCs w:val="20"/>
          <w:lang w:val="en-US" w:eastAsia="zh-CN" w:bidi="ar-SA"/>
        </w:rPr>
        <w:fldChar w:fldCharType="begin"/>
      </w:r>
      <w:r>
        <w:rPr>
          <w:rFonts w:hint="default" w:ascii="Times New Roman" w:hAnsi="Times New Roman" w:cs="Times New Roman" w:eastAsiaTheme="minorEastAsia"/>
          <w:sz w:val="20"/>
          <w:szCs w:val="20"/>
          <w:lang w:val="en-US" w:eastAsia="zh-CN" w:bidi="ar-SA"/>
        </w:rPr>
        <w:instrText xml:space="preserve"> REF _Ref27030 \h </w:instrText>
      </w:r>
      <w:r>
        <w:rPr>
          <w:rFonts w:hint="default" w:ascii="Times New Roman" w:hAnsi="Times New Roman" w:cs="Times New Roman" w:eastAsiaTheme="minorEastAsia"/>
          <w:sz w:val="20"/>
          <w:szCs w:val="20"/>
          <w:lang w:val="en-US" w:eastAsia="zh-CN" w:bidi="ar-SA"/>
        </w:rPr>
        <w:fldChar w:fldCharType="separate"/>
      </w:r>
      <w:r>
        <w:rPr>
          <w:rFonts w:hint="eastAsia" w:ascii="Times New Roman" w:hAnsi="Times New Roman" w:cs="Times New Roman" w:eastAsiaTheme="minorEastAsia"/>
          <w:sz w:val="20"/>
          <w:szCs w:val="20"/>
          <w:lang w:val="en-US" w:eastAsia="zh-CN" w:bidi="ar-SA"/>
        </w:rPr>
        <w:t>Equ. 1</w:t>
      </w:r>
      <w:r>
        <w:rPr>
          <w:rFonts w:hint="default" w:ascii="Times New Roman" w:hAnsi="Times New Roman" w:cs="Times New Roman" w:eastAsiaTheme="minorEastAsia"/>
          <w:sz w:val="20"/>
          <w:szCs w:val="20"/>
          <w:lang w:val="en-US" w:eastAsia="zh-CN" w:bidi="ar-SA"/>
        </w:rPr>
        <w:fldChar w:fldCharType="end"/>
      </w:r>
      <w:r>
        <w:rPr>
          <w:rFonts w:hint="eastAsia" w:ascii="Times New Roman" w:hAnsi="Times New Roman" w:cs="Times New Roman" w:eastAsiaTheme="minorEastAsia"/>
          <w:sz w:val="20"/>
          <w:szCs w:val="20"/>
          <w:lang w:val="en-US" w:eastAsia="zh-CN" w:bidi="ar-SA"/>
        </w:rPr>
        <w:t xml:space="preserve">, </w:t>
      </w:r>
      <w:r>
        <w:rPr>
          <w:rFonts w:hint="default" w:ascii="Times New Roman" w:hAnsi="Times New Roman" w:cs="Times New Roman" w:eastAsiaTheme="minorEastAsia"/>
          <w:sz w:val="20"/>
          <w:szCs w:val="20"/>
          <w:lang w:val="en-US" w:eastAsia="zh-CN" w:bidi="ar-SA"/>
        </w:rPr>
        <w:fldChar w:fldCharType="begin"/>
      </w:r>
      <w:r>
        <w:rPr>
          <w:rFonts w:hint="default" w:ascii="Times New Roman" w:hAnsi="Times New Roman" w:cs="Times New Roman" w:eastAsiaTheme="minorEastAsia"/>
          <w:sz w:val="20"/>
          <w:szCs w:val="20"/>
          <w:lang w:val="en-US" w:eastAsia="zh-CN" w:bidi="ar-SA"/>
        </w:rPr>
        <w:instrText xml:space="preserve"> REF _Ref27298 \h </w:instrText>
      </w:r>
      <w:r>
        <w:rPr>
          <w:rFonts w:hint="default" w:ascii="Times New Roman" w:hAnsi="Times New Roman" w:cs="Times New Roman" w:eastAsiaTheme="minorEastAsia"/>
          <w:sz w:val="20"/>
          <w:szCs w:val="20"/>
          <w:lang w:val="en-US" w:eastAsia="zh-CN" w:bidi="ar-SA"/>
        </w:rPr>
        <w:fldChar w:fldCharType="separate"/>
      </w:r>
      <w:r>
        <w:rPr>
          <w:rFonts w:hint="eastAsia" w:ascii="Times New Roman" w:hAnsi="Times New Roman" w:cs="Times New Roman" w:eastAsiaTheme="minorEastAsia"/>
          <w:sz w:val="20"/>
          <w:szCs w:val="20"/>
          <w:lang w:val="en-US" w:eastAsia="zh-CN" w:bidi="ar-SA"/>
        </w:rPr>
        <w:t>Equ. 3</w:t>
      </w:r>
      <w:r>
        <w:rPr>
          <w:rFonts w:hint="default" w:ascii="Times New Roman" w:hAnsi="Times New Roman" w:cs="Times New Roman" w:eastAsiaTheme="minorEastAsia"/>
          <w:sz w:val="20"/>
          <w:szCs w:val="20"/>
          <w:lang w:val="en-US" w:eastAsia="zh-CN" w:bidi="ar-SA"/>
        </w:rPr>
        <w:fldChar w:fldCharType="end"/>
      </w:r>
      <w:r>
        <w:rPr>
          <w:rFonts w:hint="eastAsia" w:ascii="Times New Roman" w:hAnsi="Times New Roman" w:cs="Times New Roman" w:eastAsiaTheme="minorEastAsia"/>
          <w:sz w:val="20"/>
          <w:szCs w:val="20"/>
          <w:lang w:val="en-US" w:eastAsia="zh-CN" w:bidi="ar-SA"/>
        </w:rPr>
        <w:t xml:space="preserve"> and </w:t>
      </w:r>
      <w:r>
        <w:rPr>
          <w:rFonts w:hint="default" w:ascii="Times New Roman" w:hAnsi="Times New Roman" w:cs="Times New Roman" w:eastAsiaTheme="minorEastAsia"/>
          <w:sz w:val="20"/>
          <w:szCs w:val="20"/>
          <w:lang w:val="en-US" w:eastAsia="zh-CN" w:bidi="ar-SA"/>
        </w:rPr>
        <w:fldChar w:fldCharType="begin"/>
      </w:r>
      <w:r>
        <w:rPr>
          <w:rFonts w:hint="default" w:ascii="Times New Roman" w:hAnsi="Times New Roman" w:cs="Times New Roman" w:eastAsiaTheme="minorEastAsia"/>
          <w:sz w:val="20"/>
          <w:szCs w:val="20"/>
          <w:lang w:val="en-US" w:eastAsia="zh-CN" w:bidi="ar-SA"/>
        </w:rPr>
        <w:instrText xml:space="preserve"> REF _Ref27304 \h </w:instrText>
      </w:r>
      <w:r>
        <w:rPr>
          <w:rFonts w:hint="default" w:ascii="Times New Roman" w:hAnsi="Times New Roman" w:cs="Times New Roman" w:eastAsiaTheme="minorEastAsia"/>
          <w:sz w:val="20"/>
          <w:szCs w:val="20"/>
          <w:lang w:val="en-US" w:eastAsia="zh-CN" w:bidi="ar-SA"/>
        </w:rPr>
        <w:fldChar w:fldCharType="separate"/>
      </w:r>
      <w:r>
        <w:rPr>
          <w:rFonts w:hint="eastAsia" w:ascii="Times New Roman" w:hAnsi="Times New Roman" w:cs="Times New Roman" w:eastAsiaTheme="minorEastAsia"/>
          <w:sz w:val="20"/>
          <w:szCs w:val="20"/>
          <w:lang w:val="en-US" w:eastAsia="zh-CN" w:bidi="ar-SA"/>
        </w:rPr>
        <w:t>Equ. 4</w:t>
      </w:r>
      <w:r>
        <w:rPr>
          <w:rFonts w:hint="default" w:ascii="Times New Roman" w:hAnsi="Times New Roman" w:cs="Times New Roman" w:eastAsiaTheme="minorEastAsia"/>
          <w:sz w:val="20"/>
          <w:szCs w:val="20"/>
          <w:lang w:val="en-US" w:eastAsia="zh-CN" w:bidi="ar-SA"/>
        </w:rPr>
        <w:fldChar w:fldCharType="end"/>
      </w:r>
      <w:r>
        <w:rPr>
          <w:rFonts w:hint="default" w:ascii="Times New Roman" w:hAnsi="Times New Roman" w:cs="Times New Roman" w:eastAsiaTheme="minorEastAsia"/>
          <w:sz w:val="20"/>
          <w:szCs w:val="20"/>
          <w:lang w:val="en-US" w:eastAsia="zh-CN" w:bidi="ar-SA"/>
        </w:rPr>
        <w:t xml:space="preserve">), </w:t>
      </w:r>
      <w:r>
        <w:rPr>
          <w:rFonts w:hint="eastAsia" w:ascii="Times New Roman" w:hAnsi="Times New Roman" w:cs="Times New Roman" w:eastAsiaTheme="minorEastAsia"/>
          <w:sz w:val="20"/>
          <w:szCs w:val="20"/>
          <w:lang w:val="en-US" w:eastAsia="zh-CN" w:bidi="ar-SA"/>
        </w:rPr>
        <w:t xml:space="preserve">the transition model of ultra-deep sleep could be </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color w:val="auto"/>
          <w:sz w:val="20"/>
          <w:szCs w:val="20"/>
          <w:lang w:eastAsia="zh-CN"/>
        </w:rPr>
      </w:pPr>
      <w:r>
        <w:rPr>
          <w:rFonts w:ascii="Times New Roman" w:hAnsi="Times New Roman" w:eastAsia="Times New Roman"/>
          <w:color w:val="auto"/>
          <w:sz w:val="20"/>
          <w:szCs w:val="20"/>
          <w:lang w:eastAsia="zh-CN"/>
        </w:rPr>
        <w:t>The relative power unit: 0.</w:t>
      </w:r>
      <w:r>
        <w:rPr>
          <w:rFonts w:hint="eastAsia" w:eastAsia="Times New Roman"/>
          <w:color w:val="auto"/>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color w:val="auto"/>
          <w:sz w:val="20"/>
          <w:szCs w:val="20"/>
          <w:lang w:eastAsia="zh-CN"/>
        </w:rPr>
      </w:pPr>
      <w:r>
        <w:rPr>
          <w:rFonts w:ascii="Times New Roman" w:hAnsi="Times New Roman" w:eastAsia="Times New Roman"/>
          <w:color w:val="auto"/>
          <w:sz w:val="20"/>
          <w:szCs w:val="20"/>
          <w:lang w:eastAsia="zh-CN"/>
        </w:rPr>
        <w:t>Additional transition energy: 4</w:t>
      </w:r>
      <w:r>
        <w:rPr>
          <w:rFonts w:hint="eastAsia" w:eastAsia="Times New Roman"/>
          <w:color w:val="auto"/>
          <w:sz w:val="20"/>
          <w:szCs w:val="20"/>
          <w:lang w:val="en-US" w:eastAsia="zh-CN"/>
        </w:rPr>
        <w:t>80</w:t>
      </w:r>
      <w:r>
        <w:rPr>
          <w:rFonts w:ascii="Times New Roman" w:hAnsi="Times New Roman" w:eastAsia="Times New Roman"/>
          <w:color w:val="auto"/>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eastAsia" w:eastAsia="宋体"/>
          <w:color w:val="auto"/>
          <w:sz w:val="20"/>
          <w:szCs w:val="20"/>
          <w:vertAlign w:val="baseline"/>
          <w:lang w:val="en-US" w:eastAsia="zh-CN"/>
        </w:rPr>
      </w:pPr>
      <w:r>
        <w:rPr>
          <w:rFonts w:ascii="Times New Roman" w:hAnsi="Times New Roman" w:eastAsia="Times New Roman"/>
          <w:color w:val="auto"/>
          <w:sz w:val="20"/>
          <w:szCs w:val="20"/>
          <w:lang w:eastAsia="zh-CN"/>
        </w:rPr>
        <w:t xml:space="preserve">Total transition time: </w:t>
      </w:r>
      <w:r>
        <w:rPr>
          <w:rFonts w:hint="eastAsia" w:eastAsia="Times New Roman"/>
          <w:color w:val="auto"/>
          <w:sz w:val="20"/>
          <w:szCs w:val="20"/>
          <w:lang w:val="en-US" w:eastAsia="zh-CN"/>
        </w:rPr>
        <w:t>25</w:t>
      </w:r>
      <w:r>
        <w:rPr>
          <w:rFonts w:ascii="Times New Roman" w:hAnsi="Times New Roman" w:eastAsia="Times New Roman"/>
          <w:color w:val="auto"/>
          <w:sz w:val="20"/>
          <w:szCs w:val="20"/>
          <w:lang w:eastAsia="zh-CN"/>
        </w:rPr>
        <w:t>ms</w:t>
      </w: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ascii="Times New Roman" w:hAnsi="Times New Roman" w:eastAsia="Times New Roman"/>
          <w:color w:val="auto"/>
          <w:sz w:val="20"/>
          <w:szCs w:val="20"/>
          <w:lang w:eastAsia="zh-CN"/>
        </w:rPr>
      </w:pP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hint="default" w:eastAsia="Times New Roman"/>
          <w:b/>
          <w:bCs/>
          <w:i/>
          <w:iCs/>
          <w:color w:val="auto"/>
          <w:sz w:val="20"/>
          <w:szCs w:val="20"/>
          <w:lang w:val="en-US" w:eastAsia="zh-CN"/>
        </w:rPr>
      </w:pPr>
      <w:r>
        <w:rPr>
          <w:rFonts w:hint="eastAsia" w:eastAsia="Times New Roman"/>
          <w:b/>
          <w:bCs/>
          <w:i/>
          <w:iCs/>
          <w:color w:val="auto"/>
          <w:sz w:val="20"/>
          <w:szCs w:val="20"/>
          <w:lang w:val="en-US" w:eastAsia="zh-CN"/>
        </w:rPr>
        <w:t>Proposal 2: For the power consumption model in ultra-deep sleep state, option 2 is revised as:</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The relative power unit: 0.</w:t>
      </w:r>
      <w:r>
        <w:rPr>
          <w:rFonts w:hint="eastAsia" w:eastAsia="Times New Roman"/>
          <w:b/>
          <w:bCs/>
          <w:i/>
          <w:iCs/>
          <w:color w:val="auto"/>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Additional transition energy: 4</w:t>
      </w:r>
      <w:r>
        <w:rPr>
          <w:rFonts w:hint="eastAsia" w:eastAsia="Times New Roman"/>
          <w:b/>
          <w:bCs/>
          <w:i/>
          <w:iCs/>
          <w:color w:val="auto"/>
          <w:sz w:val="20"/>
          <w:szCs w:val="20"/>
          <w:lang w:val="en-US" w:eastAsia="zh-CN"/>
        </w:rPr>
        <w:t>80</w:t>
      </w:r>
      <w:r>
        <w:rPr>
          <w:rFonts w:ascii="Times New Roman" w:hAnsi="Times New Roman" w:eastAsia="Times New Roman"/>
          <w:b/>
          <w:bCs/>
          <w:i/>
          <w:iCs/>
          <w:color w:val="auto"/>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eastAsia" w:eastAsia="宋体"/>
          <w:b/>
          <w:bCs/>
          <w:i/>
          <w:iCs/>
          <w:color w:val="auto"/>
          <w:sz w:val="20"/>
          <w:szCs w:val="20"/>
          <w:vertAlign w:val="baseline"/>
          <w:lang w:val="en-US" w:eastAsia="zh-CN"/>
        </w:rPr>
      </w:pPr>
      <w:r>
        <w:rPr>
          <w:rFonts w:ascii="Times New Roman" w:hAnsi="Times New Roman" w:eastAsia="Times New Roman"/>
          <w:b/>
          <w:bCs/>
          <w:i/>
          <w:iCs/>
          <w:color w:val="auto"/>
          <w:sz w:val="20"/>
          <w:szCs w:val="20"/>
          <w:lang w:eastAsia="zh-CN"/>
        </w:rPr>
        <w:t xml:space="preserve">Total transition time: </w:t>
      </w:r>
      <w:r>
        <w:rPr>
          <w:rFonts w:hint="eastAsia" w:eastAsia="Times New Roman"/>
          <w:b/>
          <w:bCs/>
          <w:i/>
          <w:iCs/>
          <w:color w:val="auto"/>
          <w:sz w:val="20"/>
          <w:szCs w:val="20"/>
          <w:lang w:val="en-US" w:eastAsia="zh-CN"/>
        </w:rPr>
        <w:t>25</w:t>
      </w:r>
      <w:r>
        <w:rPr>
          <w:rFonts w:ascii="Times New Roman" w:hAnsi="Times New Roman" w:eastAsia="Times New Roman"/>
          <w:b/>
          <w:bCs/>
          <w:i/>
          <w:iCs/>
          <w:color w:val="auto"/>
          <w:sz w:val="20"/>
          <w:szCs w:val="20"/>
          <w:lang w:eastAsia="zh-CN"/>
        </w:rPr>
        <w:t>ms</w:t>
      </w: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hint="eastAsia" w:eastAsia="Times New Roman"/>
          <w:color w:val="auto"/>
          <w:sz w:val="20"/>
          <w:szCs w:val="20"/>
          <w:lang w:val="en-US" w:eastAsia="zh-CN"/>
        </w:rPr>
      </w:pP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hint="default" w:eastAsia="Times New Roman"/>
          <w:color w:val="auto"/>
          <w:sz w:val="20"/>
          <w:szCs w:val="20"/>
          <w:lang w:val="en-US" w:eastAsia="zh-CN"/>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cs="Arial"/>
          <w:b/>
          <w:sz w:val="24"/>
          <w:szCs w:val="24"/>
        </w:rPr>
      </w:pPr>
      <w:r>
        <w:rPr>
          <w:rFonts w:ascii="Arial" w:hAnsi="Arial" w:cs="Arial"/>
          <w:b/>
          <w:sz w:val="24"/>
          <w:szCs w:val="24"/>
        </w:rPr>
        <w:t xml:space="preserve">Evaluation results for </w:t>
      </w:r>
      <w:r>
        <w:rPr>
          <w:rFonts w:hint="eastAsia" w:ascii="Arial" w:hAnsi="Arial" w:cs="Arial"/>
          <w:b/>
          <w:sz w:val="24"/>
          <w:szCs w:val="24"/>
          <w:lang w:val="en-US" w:eastAsia="zh-CN"/>
        </w:rPr>
        <w:t>TR38.859</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highlight w:val="none"/>
          <w:lang w:val="en-US" w:eastAsia="zh-CN"/>
        </w:rPr>
        <w:t>T</w:t>
      </w:r>
      <w:r>
        <w:rPr>
          <w:rFonts w:hint="default" w:ascii="Times New Roman" w:hAnsi="Times New Roman"/>
          <w:sz w:val="20"/>
          <w:szCs w:val="20"/>
          <w:highlight w:val="none"/>
          <w:lang w:val="en-US" w:eastAsia="zh-CN"/>
        </w:rPr>
        <w:t xml:space="preserve">he </w:t>
      </w:r>
      <w:r>
        <w:rPr>
          <w:rFonts w:hint="default" w:ascii="Times New Roman" w:hAnsi="Times New Roman"/>
          <w:sz w:val="20"/>
          <w:szCs w:val="20"/>
          <w:lang w:val="en-US" w:eastAsia="zh-CN"/>
        </w:rPr>
        <w:t xml:space="preserve">following parameters </w:t>
      </w:r>
      <w:r>
        <w:rPr>
          <w:rFonts w:hint="eastAsia" w:ascii="Times New Roman" w:hAnsi="Times New Roman"/>
          <w:sz w:val="20"/>
          <w:szCs w:val="20"/>
          <w:lang w:val="en-US" w:eastAsia="zh-CN"/>
        </w:rPr>
        <w:t xml:space="preserve">combine with </w:t>
      </w:r>
      <w:r>
        <w:rPr>
          <w:rFonts w:hint="default" w:ascii="Times New Roman" w:hAnsi="Times New Roman"/>
          <w:sz w:val="20"/>
          <w:szCs w:val="20"/>
          <w:lang w:val="en-US" w:eastAsia="zh-CN"/>
        </w:rPr>
        <w:t xml:space="preserve">TR 38.840 are </w:t>
      </w:r>
      <w:r>
        <w:rPr>
          <w:rFonts w:hint="eastAsia" w:ascii="Times New Roman" w:hAnsi="Times New Roman"/>
          <w:sz w:val="20"/>
          <w:szCs w:val="20"/>
          <w:lang w:val="en-US" w:eastAsia="zh-CN"/>
        </w:rPr>
        <w:t xml:space="preserve">adopted </w:t>
      </w:r>
      <w:r>
        <w:rPr>
          <w:rFonts w:hint="default" w:ascii="Times New Roman" w:hAnsi="Times New Roman"/>
          <w:sz w:val="20"/>
          <w:szCs w:val="20"/>
          <w:lang w:val="en-US" w:eastAsia="zh-CN"/>
        </w:rPr>
        <w:t xml:space="preserve">in our evaluation. </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rFonts w:hint="eastAsia"/>
          <w:b w:val="0"/>
          <w:bCs w:val="0"/>
          <w:lang w:val="en-US" w:eastAsia="zh-CN"/>
        </w:rPr>
        <w:t xml:space="preserve"> </w:t>
      </w:r>
      <w:r>
        <w:rPr>
          <w:b w:val="0"/>
          <w:bCs w:val="0"/>
        </w:rPr>
        <w:t>UE power consumption during the state transition</w:t>
      </w:r>
    </w:p>
    <w:tbl>
      <w:tblPr>
        <w:tblStyle w:val="23"/>
        <w:tblW w:w="8593" w:type="dxa"/>
        <w:jc w:val="center"/>
        <w:tblLayout w:type="autofit"/>
        <w:tblCellMar>
          <w:top w:w="0" w:type="dxa"/>
          <w:left w:w="0" w:type="dxa"/>
          <w:bottom w:w="0" w:type="dxa"/>
          <w:right w:w="0" w:type="dxa"/>
        </w:tblCellMar>
      </w:tblPr>
      <w:tblGrid>
        <w:gridCol w:w="1721"/>
        <w:gridCol w:w="2180"/>
        <w:gridCol w:w="2139"/>
        <w:gridCol w:w="2553"/>
      </w:tblGrid>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Sleep type</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Additional transition energy:</w:t>
            </w:r>
          </w:p>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(Relative power x ms)</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sz w:val="18"/>
                <w:szCs w:val="18"/>
                <w:lang w:val="en-US"/>
              </w:rPr>
            </w:pPr>
            <w:r>
              <w:rPr>
                <w:sz w:val="18"/>
                <w:szCs w:val="18"/>
                <w:lang w:val="en-US"/>
              </w:rPr>
              <w:t>Total transition time</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eastAsia="宋体"/>
                <w:sz w:val="18"/>
                <w:szCs w:val="18"/>
                <w:lang w:val="en-US" w:eastAsia="zh-CN"/>
              </w:rPr>
            </w:pPr>
            <w:r>
              <w:rPr>
                <w:rFonts w:hint="eastAsia" w:eastAsia="宋体"/>
                <w:sz w:val="18"/>
                <w:szCs w:val="18"/>
                <w:lang w:val="en-US" w:eastAsia="zh-CN"/>
              </w:rPr>
              <w:t>Relative Power Unit</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Batang" w:cs="Times New Roman"/>
                <w:b w:val="0"/>
                <w:sz w:val="20"/>
                <w:szCs w:val="20"/>
                <w:lang w:val="en-US" w:eastAsia="zh-CN" w:bidi="ar-SA"/>
              </w:rPr>
              <w:t>Deep sleep</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b w:val="0"/>
                <w:bCs/>
                <w:color w:val="auto"/>
                <w:sz w:val="20"/>
                <w:szCs w:val="20"/>
                <w:lang w:val="en-US" w:eastAsia="zh-CN"/>
              </w:rPr>
            </w:pPr>
            <w:r>
              <w:rPr>
                <w:rFonts w:hint="default" w:ascii="Times New Roman" w:hAnsi="Times New Roman" w:eastAsia="宋体" w:cs="Times New Roman"/>
                <w:b w:val="0"/>
                <w:bCs/>
                <w:color w:val="auto"/>
                <w:sz w:val="20"/>
                <w:szCs w:val="20"/>
                <w:lang w:val="en-US" w:eastAsia="zh-CN"/>
              </w:rPr>
              <w:t>450(X</w:t>
            </w:r>
            <w:r>
              <w:rPr>
                <w:rFonts w:hint="default" w:ascii="Times New Roman" w:hAnsi="Times New Roman" w:eastAsia="宋体" w:cs="Times New Roman"/>
                <w:b w:val="0"/>
                <w:bCs/>
                <w:color w:val="auto"/>
                <w:sz w:val="20"/>
                <w:szCs w:val="20"/>
                <w:vertAlign w:val="subscript"/>
                <w:lang w:val="en-US" w:eastAsia="zh-CN"/>
              </w:rPr>
              <w:t>DS</w:t>
            </w:r>
            <w:r>
              <w:rPr>
                <w:rFonts w:hint="default" w:ascii="Times New Roman" w:hAnsi="Times New Roman" w:eastAsia="宋体" w:cs="Times New Roman"/>
                <w:b w:val="0"/>
                <w:bCs/>
                <w:color w:val="auto"/>
                <w:sz w:val="20"/>
                <w:szCs w:val="20"/>
                <w:lang w:val="en-US" w:eastAsia="zh-CN"/>
              </w:rPr>
              <w:t>)</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b w:val="0"/>
                <w:bCs/>
                <w:color w:val="auto"/>
                <w:sz w:val="20"/>
                <w:szCs w:val="20"/>
                <w:lang w:val="en-US"/>
              </w:rPr>
            </w:pPr>
            <w:r>
              <w:rPr>
                <w:rFonts w:hint="default" w:ascii="Times New Roman" w:hAnsi="Times New Roman" w:eastAsia="宋体" w:cs="Times New Roman"/>
                <w:b w:val="0"/>
                <w:bCs/>
                <w:color w:val="auto"/>
                <w:sz w:val="20"/>
                <w:szCs w:val="20"/>
                <w:lang w:val="en-US" w:eastAsia="zh-CN"/>
              </w:rPr>
              <w:t>20ms(T</w:t>
            </w:r>
            <w:r>
              <w:rPr>
                <w:rFonts w:hint="default" w:ascii="Times New Roman" w:hAnsi="Times New Roman" w:eastAsia="宋体" w:cs="Times New Roman"/>
                <w:b w:val="0"/>
                <w:bCs/>
                <w:color w:val="auto"/>
                <w:sz w:val="20"/>
                <w:szCs w:val="20"/>
                <w:vertAlign w:val="subscript"/>
                <w:lang w:val="en-US" w:eastAsia="zh-CN"/>
              </w:rPr>
              <w:t>DS</w:t>
            </w:r>
            <w:r>
              <w:rPr>
                <w:rFonts w:hint="default" w:ascii="Times New Roman" w:hAnsi="Times New Roman" w:eastAsia="宋体" w:cs="Times New Roman"/>
                <w:b w:val="0"/>
                <w:bCs/>
                <w:color w:val="auto"/>
                <w:sz w:val="20"/>
                <w:szCs w:val="20"/>
                <w:lang w:val="en-US" w:eastAsia="zh-CN"/>
              </w:rPr>
              <w:t>)</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b w:val="0"/>
                <w:bCs/>
                <w:color w:val="auto"/>
                <w:sz w:val="20"/>
                <w:szCs w:val="20"/>
                <w:lang w:val="en-US" w:eastAsia="zh-CN"/>
              </w:rPr>
            </w:pPr>
            <w:r>
              <w:rPr>
                <w:rFonts w:hint="default" w:ascii="Times New Roman" w:hAnsi="Times New Roman" w:eastAsia="宋体" w:cs="Times New Roman"/>
                <w:b w:val="0"/>
                <w:bCs/>
                <w:color w:val="auto"/>
                <w:sz w:val="20"/>
                <w:szCs w:val="20"/>
                <w:lang w:val="en-US" w:eastAsia="zh-CN"/>
              </w:rPr>
              <w:t>0.01(P</w:t>
            </w:r>
            <w:r>
              <w:rPr>
                <w:rFonts w:hint="default" w:ascii="Times New Roman" w:hAnsi="Times New Roman" w:eastAsia="宋体" w:cs="Times New Roman"/>
                <w:b w:val="0"/>
                <w:bCs/>
                <w:color w:val="auto"/>
                <w:sz w:val="20"/>
                <w:szCs w:val="20"/>
                <w:vertAlign w:val="subscript"/>
                <w:lang w:val="en-US" w:eastAsia="zh-CN"/>
              </w:rPr>
              <w:t>DS</w:t>
            </w:r>
            <w:r>
              <w:rPr>
                <w:rFonts w:hint="default" w:ascii="Times New Roman" w:hAnsi="Times New Roman" w:eastAsia="宋体" w:cs="Times New Roman"/>
                <w:b w:val="0"/>
                <w:bCs/>
                <w:color w:val="auto"/>
                <w:sz w:val="20"/>
                <w:szCs w:val="20"/>
                <w:lang w:val="en-US" w:eastAsia="zh-CN"/>
              </w:rPr>
              <w:t>)</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Light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100</w:t>
            </w:r>
            <w:r>
              <w:rPr>
                <w:rFonts w:hint="default" w:ascii="Times New Roman" w:hAnsi="Times New Roman" w:eastAsia="宋体" w:cs="Times New Roman"/>
                <w:sz w:val="20"/>
                <w:szCs w:val="20"/>
                <w:lang w:val="en-US" w:eastAsia="zh-CN"/>
              </w:rPr>
              <w:t xml:space="preserve"> (X</w:t>
            </w:r>
            <w:r>
              <w:rPr>
                <w:rFonts w:hint="default" w:ascii="Times New Roman" w:hAnsi="Times New Roman" w:eastAsia="宋体" w:cs="Times New Roman"/>
                <w:sz w:val="20"/>
                <w:szCs w:val="20"/>
                <w:vertAlign w:val="subscript"/>
                <w:lang w:val="en-US" w:eastAsia="zh-CN"/>
              </w:rPr>
              <w:t>LS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rPr>
              <w:t xml:space="preserve">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6 ms </w:t>
            </w:r>
            <w:r>
              <w:rPr>
                <w:rFonts w:hint="default" w:ascii="Times New Roman" w:hAnsi="Times New Roman" w:eastAsia="宋体" w:cs="Times New Roman"/>
                <w:sz w:val="20"/>
                <w:szCs w:val="20"/>
                <w:lang w:val="en-US" w:eastAsia="zh-CN"/>
              </w:rPr>
              <w:t>(T</w:t>
            </w:r>
            <w:r>
              <w:rPr>
                <w:rFonts w:hint="default" w:ascii="Times New Roman" w:hAnsi="Times New Roman" w:eastAsia="宋体" w:cs="Times New Roman"/>
                <w:sz w:val="20"/>
                <w:szCs w:val="20"/>
                <w:vertAlign w:val="subscript"/>
                <w:lang w:val="en-US" w:eastAsia="zh-CN"/>
              </w:rPr>
              <w:t>LS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rPr>
              <w:t xml:space="preserve">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20 (P</w:t>
            </w:r>
            <w:r>
              <w:rPr>
                <w:rFonts w:hint="default" w:ascii="Times New Roman" w:hAnsi="Times New Roman" w:eastAsia="宋体" w:cs="Times New Roman"/>
                <w:sz w:val="20"/>
                <w:szCs w:val="20"/>
                <w:vertAlign w:val="subscript"/>
                <w:lang w:val="en-US" w:eastAsia="zh-CN"/>
              </w:rPr>
              <w:t>LS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val="en-US"/>
              </w:rPr>
              <w:t xml:space="preserve"> </w:t>
            </w:r>
          </w:p>
        </w:tc>
      </w:tr>
      <w:tr>
        <w:tblPrEx>
          <w:tblCellMar>
            <w:top w:w="0" w:type="dxa"/>
            <w:left w:w="0" w:type="dxa"/>
            <w:bottom w:w="0" w:type="dxa"/>
            <w:right w:w="0" w:type="dxa"/>
          </w:tblCellMar>
        </w:tblPrEx>
        <w:trPr>
          <w:trHeight w:val="20" w:hRule="atLeast"/>
          <w:jc w:val="center"/>
        </w:trPr>
        <w:tc>
          <w:tcPr>
            <w:tcW w:w="17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Micro sleep </w:t>
            </w:r>
          </w:p>
        </w:tc>
        <w:tc>
          <w:tcPr>
            <w:tcW w:w="218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0 </w:t>
            </w:r>
          </w:p>
        </w:tc>
        <w:tc>
          <w:tcPr>
            <w:tcW w:w="2139"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0 ms* </w:t>
            </w:r>
          </w:p>
        </w:tc>
        <w:tc>
          <w:tcPr>
            <w:tcW w:w="255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keepNext/>
              <w:keepLines/>
              <w:pageBreakBefore w:val="0"/>
              <w:widowControl/>
              <w:kinsoku/>
              <w:wordWrap/>
              <w:overflowPunct/>
              <w:topLinePunct w:val="0"/>
              <w:autoSpaceDE/>
              <w:autoSpaceDN/>
              <w:bidi w:val="0"/>
              <w:adjustRightInd w:val="0"/>
              <w:snapToGrid w:val="0"/>
              <w:spacing w:after="0" w:line="240" w:lineRule="auto"/>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45</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results are based on the following options (for ultra-deep sleep):</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2000</w:t>
      </w:r>
      <w:r>
        <w:rPr>
          <w:rFonts w:hint="eastAsia" w:eastAsia="Times New Roman" w:cs="Times New Roman"/>
          <w:sz w:val="20"/>
          <w:szCs w:val="20"/>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highlight w:val="none"/>
          <w:lang w:eastAsia="zh-CN"/>
        </w:rPr>
      </w:pPr>
      <w:r>
        <w:rPr>
          <w:rFonts w:hint="default" w:ascii="Times New Roman" w:hAnsi="Times New Roman" w:eastAsia="Times New Roman" w:cs="Times New Roman"/>
          <w:sz w:val="20"/>
          <w:szCs w:val="20"/>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cs="Times New Roman"/>
          <w:sz w:val="20"/>
          <w:szCs w:val="20"/>
          <w:lang w:eastAsia="zh-CN"/>
        </w:rPr>
      </w:pPr>
      <w:r>
        <w:rPr>
          <w:rFonts w:hint="eastAsia" w:eastAsia="Times New Roman" w:cs="Times New Roman"/>
          <w:sz w:val="20"/>
          <w:szCs w:val="20"/>
          <w:lang w:val="en-US" w:eastAsia="zh-CN"/>
        </w:rPr>
        <w:t>Option 3 (Revised Option 2)</w:t>
      </w:r>
      <w:r>
        <w:rPr>
          <w:rFonts w:hint="default" w:ascii="Times New Roman" w:hAnsi="Times New Roman" w:eastAsia="Times New Roman" w:cs="Times New Roman"/>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The relative power unit: 0.</w:t>
      </w:r>
      <w:r>
        <w:rPr>
          <w:rFonts w:hint="eastAsia" w:ascii="Times New Roman" w:hAnsi="Times New Roman" w:eastAsia="Times New Roman" w:cs="Times New Roman"/>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Additional transition energy: 4</w:t>
      </w:r>
      <w:r>
        <w:rPr>
          <w:rFonts w:hint="eastAsia" w:ascii="Times New Roman" w:hAnsi="Times New Roman" w:eastAsia="Times New Roman" w:cs="Times New Roman"/>
          <w:sz w:val="20"/>
          <w:szCs w:val="20"/>
          <w:lang w:val="en-US" w:eastAsia="zh-CN"/>
        </w:rPr>
        <w:t>80</w:t>
      </w:r>
      <w:r>
        <w:rPr>
          <w:rFonts w:hint="default" w:ascii="Times New Roman" w:hAnsi="Times New Roman" w:eastAsia="Times New Roman" w:cs="Times New Roman"/>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hanging="420"/>
        <w:jc w:val="both"/>
        <w:textAlignment w:val="baseline"/>
        <w:rPr>
          <w:rFonts w:hint="eastAsia"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eastAsia="zh-CN"/>
        </w:rPr>
        <w:t xml:space="preserve">Total transition time: </w:t>
      </w:r>
      <w:r>
        <w:rPr>
          <w:rFonts w:hint="eastAsia" w:ascii="Times New Roman" w:hAnsi="Times New Roman" w:eastAsia="Times New Roman" w:cs="Times New Roman"/>
          <w:sz w:val="20"/>
          <w:szCs w:val="20"/>
          <w:lang w:val="en-US" w:eastAsia="zh-CN"/>
        </w:rPr>
        <w:t>25</w:t>
      </w:r>
      <w:r>
        <w:rPr>
          <w:rFonts w:hint="default" w:ascii="Times New Roman" w:hAnsi="Times New Roman" w:eastAsia="Times New Roman" w:cs="Times New Roman"/>
          <w:sz w:val="20"/>
          <w:szCs w:val="20"/>
          <w:lang w:eastAsia="zh-CN"/>
        </w:rPr>
        <w:t>ms</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3</w:t>
      </w:r>
      <w:r>
        <w:rPr>
          <w:rFonts w:ascii="Times New Roman" w:hAnsi="Times New Roman"/>
          <w:b/>
        </w:rPr>
        <w:t>.1 DL-TDOA/AOD for UE based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w:t>
      </w:r>
      <w:r>
        <w:rPr>
          <w:rFonts w:hint="default" w:ascii="Times New Roman" w:hAnsi="Times New Roman"/>
          <w:sz w:val="20"/>
          <w:szCs w:val="20"/>
          <w:lang w:val="en-US" w:eastAsia="zh-CN"/>
        </w:rPr>
        <w:t>or UE based DL-TDOA/AOD positi</w:t>
      </w:r>
      <w:r>
        <w:rPr>
          <w:rFonts w:hint="eastAsia" w:ascii="Times New Roman" w:hAnsi="Times New Roman"/>
          <w:sz w:val="20"/>
          <w:szCs w:val="20"/>
          <w:lang w:val="en-US" w:eastAsia="zh-CN"/>
        </w:rPr>
        <w:t xml:space="preserve">oning methods, PUSCH may not be needed because of no measurement reporting is required at UE side. Our assumption towards the energy consumption in DL-TDOA/AOD UE based  positioning power model is shown as follows for evaluation cases 1-5: </w:t>
      </w:r>
    </w:p>
    <w:p>
      <w:pPr>
        <w:pageBreakBefore w:val="0"/>
        <w:kinsoku/>
        <w:wordWrap/>
        <w:topLinePunct w:val="0"/>
        <w:bidi w:val="0"/>
        <w:adjustRightInd w:val="0"/>
        <w:snapToGrid w:val="0"/>
        <w:spacing w:before="181" w:beforeLines="50" w:after="181" w:afterLines="50" w:line="240" w:lineRule="auto"/>
        <w:jc w:val="center"/>
      </w:pPr>
      <w:r>
        <w:drawing>
          <wp:inline distT="0" distB="0" distL="114300" distR="114300">
            <wp:extent cx="5326380" cy="1901825"/>
            <wp:effectExtent l="0" t="0" r="762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326380" cy="1901825"/>
                    </a:xfrm>
                    <a:prstGeom prst="rect">
                      <a:avLst/>
                    </a:prstGeom>
                    <a:noFill/>
                    <a:ln>
                      <a:noFill/>
                    </a:ln>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eastAsiaTheme="minorEastAsia"/>
          <w:b w:val="0"/>
          <w:bCs w:val="0"/>
          <w:lang w:val="en-US" w:eastAsia="zh-CN"/>
        </w:rPr>
      </w:pPr>
      <w:bookmarkStart w:id="10" w:name="_Ref22011"/>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10"/>
      <w:r>
        <w:rPr>
          <w:rFonts w:hint="eastAsia"/>
          <w:b w:val="0"/>
          <w:bCs w:val="0"/>
        </w:rPr>
        <w:t xml:space="preserve"> UE based positioning power model</w:t>
      </w:r>
      <w:r>
        <w:rPr>
          <w:rFonts w:hint="eastAsia"/>
          <w:b w:val="0"/>
          <w:bCs w:val="0"/>
          <w:lang w:val="en-US" w:eastAsia="zh-CN"/>
        </w:rPr>
        <w:t xml:space="preserve"> for cases 1-5</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Furthermore, the following agreement is made to reduce the power consumption for LPHAP devices: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0" w:line="240" w:lineRule="auto"/>
              <w:rPr>
                <w:rFonts w:ascii="Times New Roman" w:hAnsi="Times New Roman" w:eastAsia="宋体"/>
                <w:b/>
                <w:bCs/>
                <w:sz w:val="20"/>
                <w:szCs w:val="20"/>
                <w:u w:val="single"/>
              </w:rPr>
            </w:pPr>
            <w:r>
              <w:rPr>
                <w:rFonts w:ascii="Times New Roman" w:hAnsi="Times New Roman" w:eastAsia="宋体"/>
                <w:b/>
                <w:bCs/>
                <w:sz w:val="20"/>
                <w:szCs w:val="20"/>
                <w:u w:val="single"/>
              </w:rPr>
              <w:t>Agreement</w:t>
            </w:r>
            <w:r>
              <w:rPr>
                <w:rFonts w:hint="eastAsia" w:ascii="Times New Roman" w:hAnsi="Times New Roman" w:eastAsia="宋体"/>
                <w:b/>
                <w:bCs/>
                <w:sz w:val="20"/>
                <w:szCs w:val="20"/>
                <w:u w:val="single"/>
                <w:lang w:val="en-US" w:eastAsia="zh-CN"/>
              </w:rPr>
              <w:t xml:space="preserve"> </w:t>
            </w:r>
            <w:r>
              <w:rPr>
                <w:rFonts w:ascii="Times New Roman" w:hAnsi="Times New Roman"/>
                <w:b/>
                <w:sz w:val="20"/>
                <w:szCs w:val="20"/>
                <w:u w:val="single"/>
              </w:rPr>
              <w:t>of RAN</w:t>
            </w:r>
            <w:r>
              <w:rPr>
                <w:rFonts w:hint="eastAsia" w:ascii="Times New Roman" w:hAnsi="Times New Roman"/>
                <w:b/>
                <w:sz w:val="20"/>
                <w:szCs w:val="20"/>
                <w:u w:val="single"/>
                <w:lang w:val="en-US" w:eastAsia="zh-CN"/>
              </w:rPr>
              <w:t>1</w:t>
            </w:r>
            <w:r>
              <w:rPr>
                <w:rFonts w:ascii="Times New Roman" w:hAnsi="Times New Roman"/>
                <w:b/>
                <w:sz w:val="20"/>
                <w:szCs w:val="20"/>
                <w:u w:val="single"/>
              </w:rPr>
              <w:t>#11</w:t>
            </w:r>
            <w:r>
              <w:rPr>
                <w:rFonts w:hint="eastAsia" w:ascii="Times New Roman" w:hAnsi="Times New Roman"/>
                <w:b/>
                <w:sz w:val="20"/>
                <w:szCs w:val="20"/>
                <w:u w:val="single"/>
                <w:lang w:val="en-US" w:eastAsia="zh-CN"/>
              </w:rPr>
              <w:t>0</w:t>
            </w:r>
            <w:r>
              <w:rPr>
                <w:rFonts w:ascii="Times New Roman" w:hAnsi="Times New Roman"/>
                <w:b/>
                <w:sz w:val="20"/>
                <w:szCs w:val="20"/>
                <w:u w:val="single"/>
              </w:rPr>
              <w:t>:</w:t>
            </w:r>
          </w:p>
          <w:p>
            <w:pPr>
              <w:pStyle w:val="89"/>
              <w:keepNext w:val="0"/>
              <w:keepLines w:val="0"/>
              <w:pageBreakBefore w:val="0"/>
              <w:widowControl/>
              <w:numPr>
                <w:ilvl w:val="0"/>
                <w:numId w:val="0"/>
              </w:numPr>
              <w:kinsoku/>
              <w:wordWrap/>
              <w:topLinePunct w:val="0"/>
              <w:bidi w:val="0"/>
              <w:adjustRightInd w:val="0"/>
              <w:snapToGrid w:val="0"/>
              <w:spacing w:before="181" w:beforeLines="50" w:after="181" w:afterLines="50" w:line="240" w:lineRule="auto"/>
              <w:ind w:left="420" w:leftChars="0"/>
              <w:jc w:val="both"/>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 xml:space="preserve">1 DL PRS and/or UL SRS for positioning occasion per 1 eDRX cycle </w:t>
            </w:r>
          </w:p>
          <w:p>
            <w:pPr>
              <w:pStyle w:val="89"/>
              <w:keepNext w:val="0"/>
              <w:keepLines w:val="0"/>
              <w:pageBreakBefore w:val="0"/>
              <w:widowControl/>
              <w:numPr>
                <w:ilvl w:val="2"/>
                <w:numId w:val="4"/>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sz w:val="20"/>
                <w:szCs w:val="20"/>
                <w:vertAlign w:val="baseline"/>
                <w:lang w:val="en-US" w:eastAsia="zh-CN"/>
              </w:rPr>
            </w:pPr>
            <w:r>
              <w:rPr>
                <w:rFonts w:hint="default" w:ascii="Times New Roman" w:hAnsi="Times New Roman" w:eastAsia="Times New Roman" w:cs="Times New Roman"/>
                <w:sz w:val="20"/>
                <w:szCs w:val="20"/>
                <w:lang w:eastAsia="zh-CN"/>
              </w:rPr>
              <w:t>Minimizing the gap between PRS measurement, SRS transmission and/or measurement reporting with paging monitoring in time domain can be evaluated.</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assumption towards the energy consumption in DL-TDOA/AOD UE based positioning power model while minimizing the gap between PRS measurement with paging or SSB is shown as follows for evaluation case 6: </w:t>
      </w:r>
    </w:p>
    <w:p>
      <w:pPr>
        <w:pageBreakBefore w:val="0"/>
        <w:kinsoku/>
        <w:wordWrap/>
        <w:topLinePunct w:val="0"/>
        <w:autoSpaceDE w:val="0"/>
        <w:autoSpaceDN w:val="0"/>
        <w:bidi w:val="0"/>
        <w:adjustRightInd w:val="0"/>
        <w:snapToGrid w:val="0"/>
        <w:spacing w:before="181" w:beforeLines="50" w:after="181" w:afterLines="50" w:line="240" w:lineRule="auto"/>
        <w:jc w:val="center"/>
      </w:pPr>
      <w:r>
        <w:rPr>
          <w:rFonts w:hint="eastAsia" w:ascii="Times New Roman" w:hAnsi="Times New Roman" w:eastAsiaTheme="minorEastAsia"/>
          <w:b/>
          <w:lang w:eastAsia="zh-CN"/>
        </w:rPr>
        <w:drawing>
          <wp:inline distT="0" distB="0" distL="114300" distR="114300">
            <wp:extent cx="4417695" cy="1692910"/>
            <wp:effectExtent l="0" t="0" r="1905" b="2540"/>
            <wp:docPr id="22" name="图片 22" descr="202209231616360252160230100574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202209231616360252160230100574FD"/>
                    <pic:cNvPicPr>
                      <a:picLocks noChangeAspect="1"/>
                    </pic:cNvPicPr>
                  </pic:nvPicPr>
                  <pic:blipFill>
                    <a:blip r:embed="rId10"/>
                    <a:stretch>
                      <a:fillRect/>
                    </a:stretch>
                  </pic:blipFill>
                  <pic:spPr>
                    <a:xfrm>
                      <a:off x="0" y="0"/>
                      <a:ext cx="4417695" cy="1692910"/>
                    </a:xfrm>
                    <a:prstGeom prst="rect">
                      <a:avLst/>
                    </a:prstGeom>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r>
        <w:rPr>
          <w:rFonts w:hint="eastAsia"/>
          <w:b w:val="0"/>
          <w:bCs w:val="0"/>
        </w:rPr>
        <w:t xml:space="preserve"> </w:t>
      </w:r>
      <w:r>
        <w:rPr>
          <w:rFonts w:hint="eastAsia"/>
          <w:b w:val="0"/>
          <w:bCs w:val="0"/>
          <w:lang w:val="en-US" w:eastAsia="zh-CN"/>
        </w:rPr>
        <w:t>Power consumption model enhancement for case 6</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DL-TDOA/AOD for UE based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UE-based DL positioning</w:t>
      </w:r>
    </w:p>
    <w:tbl>
      <w:tblPr>
        <w:tblStyle w:val="23"/>
        <w:tblW w:w="1094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055"/>
        <w:gridCol w:w="1466"/>
        <w:gridCol w:w="1465"/>
        <w:gridCol w:w="1488"/>
        <w:gridCol w:w="1454"/>
        <w:gridCol w:w="1489"/>
        <w:gridCol w:w="15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2055"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466"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46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Case2,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488"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Case3,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454"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Case4,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489"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Case5,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30"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Case6,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UE-based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4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454"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489"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c>
          <w:tcPr>
            <w:tcW w:w="153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48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454"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489"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53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54"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89"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3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6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54"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89"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30"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4.5ms</w:t>
            </w:r>
            <w:r>
              <w:rPr>
                <w:rFonts w:hint="eastAsia"/>
                <w:lang w:val="en-US" w:eastAsia="zh-CN"/>
              </w:rPr>
              <w:t>/9slots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466"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6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54"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489"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30"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65"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88"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54"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489"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30" w:type="dxa"/>
          </w:tcPr>
          <w:p>
            <w:pPr>
              <w:keepNext/>
              <w:keepLines/>
              <w:pageBreakBefore w:val="0"/>
              <w:widowControl/>
              <w:kinsoku/>
              <w:wordWrap/>
              <w:topLinePunct w:val="0"/>
              <w:bidi w:val="0"/>
              <w:adjustRightInd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46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488"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454"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489"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530"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55"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1466"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4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454"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489"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30"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0947" w:type="dxa"/>
            <w:gridSpan w:val="7"/>
            <w:shd w:val="clear" w:color="auto" w:fill="auto"/>
            <w:vAlign w:val="center"/>
          </w:tcPr>
          <w:p>
            <w:pPr>
              <w:keepNext/>
              <w:keepLines/>
              <w:pageBreakBefore w:val="0"/>
              <w:widowControl/>
              <w:kinsoku/>
              <w:wordWrap/>
              <w:topLinePunct w:val="0"/>
              <w:bidi w:val="0"/>
              <w:adjustRightInd w:val="0"/>
              <w:snapToGrid w:val="0"/>
              <w:spacing w:before="0" w:after="0" w:line="240" w:lineRule="auto"/>
              <w:ind w:left="0" w:firstLine="0"/>
              <w:rPr>
                <w:rFonts w:hint="default" w:ascii="Arial" w:hAnsi="Arial" w:eastAsia="宋体" w:cs="Arial"/>
                <w:sz w:val="18"/>
                <w:szCs w:val="18"/>
                <w:lang w:val="en-US" w:eastAsia="zh-CN" w:bidi="ar-SA"/>
              </w:rPr>
            </w:pPr>
            <w:bookmarkStart w:id="11" w:name="MCCQCTEMPBM_00000221" w:colFirst="0" w:colLast="0"/>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 xml:space="preserve">Option </w:t>
            </w:r>
            <w:r>
              <w:rPr>
                <w:rFonts w:hint="default" w:ascii="Arial" w:hAnsi="Arial" w:eastAsia="Times New Roman" w:cs="Arial"/>
                <w:sz w:val="18"/>
                <w:szCs w:val="18"/>
                <w:lang w:val="en-US" w:eastAsia="zh-CN"/>
              </w:rPr>
              <w:t>3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bookmarkEnd w:id="11"/>
    </w:tbl>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w:t>
      </w:r>
      <w:r>
        <w:rPr>
          <w:b w:val="0"/>
          <w:bCs w:val="0"/>
        </w:rPr>
        <w:fldChar w:fldCharType="end"/>
      </w:r>
      <w:r>
        <w:rPr>
          <w:rFonts w:hint="eastAsia"/>
          <w:b w:val="0"/>
          <w:bCs w:val="0"/>
        </w:rPr>
        <w:t xml:space="preserve"> Power consumption of DL </w:t>
      </w:r>
      <w:r>
        <w:rPr>
          <w:rFonts w:hint="eastAsia"/>
          <w:b w:val="0"/>
          <w:bCs w:val="0"/>
          <w:lang w:val="en-US" w:eastAsia="zh-CN"/>
        </w:rPr>
        <w:t xml:space="preserve">UE-based </w:t>
      </w:r>
      <w:r>
        <w:rPr>
          <w:rFonts w:hint="eastAsia"/>
          <w:b w:val="0"/>
          <w:bCs w:val="0"/>
        </w:rPr>
        <w:t xml:space="preserve">positioning </w:t>
      </w:r>
      <w:r>
        <w:rPr>
          <w:rFonts w:hint="eastAsia"/>
          <w:b w:val="0"/>
          <w:bCs w:val="0"/>
          <w:lang w:val="en-US" w:eastAsia="zh-CN"/>
        </w:rPr>
        <w:t>(cases 1-6)</w:t>
      </w:r>
    </w:p>
    <w:tbl>
      <w:tblPr>
        <w:tblStyle w:val="23"/>
        <w:tblW w:w="96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90"/>
        <w:gridCol w:w="1740"/>
        <w:gridCol w:w="1114"/>
        <w:gridCol w:w="945"/>
        <w:gridCol w:w="743"/>
        <w:gridCol w:w="1382"/>
        <w:gridCol w:w="1005"/>
        <w:gridCol w:w="8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7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Evaluation case</w:t>
            </w:r>
          </w:p>
        </w:tc>
        <w:tc>
          <w:tcPr>
            <w:tcW w:w="17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Power states</w:t>
            </w:r>
          </w:p>
        </w:tc>
        <w:tc>
          <w:tcPr>
            <w:tcW w:w="111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Relative power unit</w:t>
            </w:r>
          </w:p>
        </w:tc>
        <w:tc>
          <w:tcPr>
            <w:tcW w:w="9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Duration (in slots)</w:t>
            </w:r>
          </w:p>
        </w:tc>
        <w:tc>
          <w:tcPr>
            <w:tcW w:w="7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Instances</w:t>
            </w:r>
          </w:p>
        </w:tc>
        <w:tc>
          <w:tcPr>
            <w:tcW w:w="138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Sum Durations (in slots)</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Relative power</w:t>
            </w:r>
          </w:p>
        </w:tc>
        <w:tc>
          <w:tcPr>
            <w:tcW w:w="8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4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Paging</w:t>
            </w:r>
          </w:p>
        </w:tc>
        <w:tc>
          <w:tcPr>
            <w:tcW w:w="111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40106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40106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401.06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20000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800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800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20000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40960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21859.06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0.533668457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highlight w:val="none"/>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highlight w:val="none"/>
                <w:u w:val="none"/>
              </w:rPr>
            </w:pPr>
            <w:r>
              <w:rPr>
                <w:rFonts w:hint="default" w:ascii="Arial" w:hAnsi="Arial" w:eastAsia="等线" w:cs="Arial"/>
                <w:b/>
                <w:bCs/>
                <w:i w:val="0"/>
                <w:iCs w:val="0"/>
                <w:color w:val="auto"/>
                <w:kern w:val="0"/>
                <w:sz w:val="18"/>
                <w:szCs w:val="18"/>
                <w:highlight w:val="none"/>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highlight w:val="none"/>
                <w:u w:val="none"/>
              </w:rPr>
            </w:pPr>
            <w:r>
              <w:rPr>
                <w:rFonts w:hint="default" w:ascii="Arial" w:hAnsi="Arial" w:eastAsia="等线" w:cs="Arial"/>
                <w:i w:val="0"/>
                <w:iCs w:val="0"/>
                <w:color w:val="auto"/>
                <w:kern w:val="0"/>
                <w:sz w:val="18"/>
                <w:szCs w:val="18"/>
                <w:highlight w:val="none"/>
                <w:u w:val="none"/>
                <w:lang w:val="en-US" w:eastAsia="zh-CN" w:bidi="ar"/>
              </w:rPr>
              <w:t>1.388016719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highlight w:val="none"/>
                <w:u w:val="none"/>
                <w:lang w:val="en-US" w:eastAsia="zh-CN" w:bidi="ar"/>
              </w:rPr>
            </w:pPr>
            <w:r>
              <w:rPr>
                <w:rFonts w:hint="default" w:ascii="Arial" w:hAnsi="Arial" w:eastAsia="等线" w:cs="Arial"/>
                <w:b/>
                <w:bCs/>
                <w:i w:val="0"/>
                <w:iCs w:val="0"/>
                <w:color w:val="auto"/>
                <w:kern w:val="0"/>
                <w:sz w:val="18"/>
                <w:szCs w:val="18"/>
                <w:highlight w:val="none"/>
                <w:u w:val="none"/>
                <w:lang w:val="en-US" w:eastAsia="zh-CN" w:bidi="ar"/>
              </w:rPr>
              <w:t>Case</w:t>
            </w:r>
            <w:r>
              <w:rPr>
                <w:rFonts w:hint="eastAsia" w:ascii="Arial" w:hAnsi="Arial" w:eastAsia="等线" w:cs="Arial"/>
                <w:b/>
                <w:bCs/>
                <w:i w:val="0"/>
                <w:iCs w:val="0"/>
                <w:color w:val="auto"/>
                <w:kern w:val="0"/>
                <w:sz w:val="18"/>
                <w:szCs w:val="18"/>
                <w:highlight w:val="none"/>
                <w:u w:val="none"/>
                <w:lang w:val="en-US" w:eastAsia="zh-CN" w:bidi="ar"/>
              </w:rPr>
              <w:t xml:space="preserve"> 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21859.06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0.533668457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1790"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7.807594044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eastAsia"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3</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74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22063.86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0.359112305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11.60268421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jc w:val="center"/>
        </w:trPr>
        <w:tc>
          <w:tcPr>
            <w:tcW w:w="1790"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eastAsia"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2111.76</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0.103113281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jc w:val="center"/>
        </w:trPr>
        <w:tc>
          <w:tcPr>
            <w:tcW w:w="1790"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7.183756852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5</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40"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(PPDCCH) 120(PPDCCH+PDSCH)</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eastAsia"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94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4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2141.76</w:t>
            </w:r>
          </w:p>
        </w:tc>
        <w:tc>
          <w:tcPr>
            <w:tcW w:w="897"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0.104578125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790"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7.083132737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1790"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6</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1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120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11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u w:val="none"/>
                <w:lang w:val="en-US" w:eastAsia="zh-CN" w:bidi="ar"/>
              </w:rPr>
              <w:t>50 (PPDCCH) 120(PPDCCH+PDSCH)</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228</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lang w:val="en-US"/>
              </w:rPr>
            </w:pPr>
            <w:r>
              <w:rPr>
                <w:rFonts w:hint="eastAsia" w:ascii="Arial" w:hAnsi="Arial" w:eastAsia="等线" w:cs="Arial"/>
                <w:i w:val="0"/>
                <w:iCs w:val="0"/>
                <w:color w:val="auto"/>
                <w:kern w:val="0"/>
                <w:sz w:val="18"/>
                <w:szCs w:val="18"/>
                <w:u w:val="none"/>
                <w:lang w:val="en-US" w:eastAsia="zh-CN" w:bidi="ar"/>
              </w:rPr>
              <w:t>15</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6</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270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eastAsia" w:ascii="Arial" w:hAnsi="Arial" w:eastAsia="等线" w:cs="Arial"/>
                <w:i w:val="0"/>
                <w:iCs w:val="0"/>
                <w:color w:val="auto"/>
                <w:kern w:val="0"/>
                <w:sz w:val="18"/>
                <w:szCs w:val="18"/>
                <w:u w:val="none"/>
                <w:lang w:val="en-US" w:eastAsia="zh-CN" w:bidi="ar"/>
              </w:rPr>
              <w:t>1</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lang w:val="en-US"/>
              </w:rPr>
            </w:pPr>
            <w:r>
              <w:rPr>
                <w:rFonts w:hint="default" w:ascii="Arial" w:hAnsi="Arial" w:eastAsia="等线" w:cs="Arial"/>
                <w:i w:val="0"/>
                <w:iCs w:val="0"/>
                <w:color w:val="auto"/>
                <w:kern w:val="0"/>
                <w:sz w:val="18"/>
                <w:szCs w:val="18"/>
                <w:u w:val="none"/>
                <w:lang w:val="en-US" w:eastAsia="zh-CN" w:bidi="ar"/>
              </w:rPr>
              <w:t>203</w:t>
            </w:r>
            <w:r>
              <w:rPr>
                <w:rFonts w:hint="eastAsia" w:ascii="Arial" w:hAnsi="Arial" w:eastAsia="等线" w:cs="Arial"/>
                <w:i w:val="0"/>
                <w:iCs w:val="0"/>
                <w:color w:val="auto"/>
                <w:kern w:val="0"/>
                <w:sz w:val="18"/>
                <w:szCs w:val="18"/>
                <w:u w:val="none"/>
                <w:lang w:val="en-US" w:eastAsia="zh-CN" w:bidi="ar"/>
              </w:rPr>
              <w:t>94</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203</w:t>
            </w:r>
            <w:r>
              <w:rPr>
                <w:rFonts w:hint="eastAsia" w:ascii="Arial" w:hAnsi="Arial" w:eastAsia="等线" w:cs="Arial"/>
                <w:i w:val="0"/>
                <w:iCs w:val="0"/>
                <w:color w:val="auto"/>
                <w:kern w:val="0"/>
                <w:sz w:val="18"/>
                <w:szCs w:val="18"/>
                <w:u w:val="none"/>
                <w:lang w:val="en-US" w:eastAsia="zh-CN" w:bidi="ar"/>
              </w:rPr>
              <w:t>94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203.</w:t>
            </w:r>
            <w:r>
              <w:rPr>
                <w:rFonts w:hint="eastAsia" w:ascii="Arial" w:hAnsi="Arial" w:eastAsia="等线" w:cs="Arial"/>
                <w:i w:val="0"/>
                <w:iCs w:val="0"/>
                <w:color w:val="auto"/>
                <w:kern w:val="0"/>
                <w:sz w:val="18"/>
                <w:szCs w:val="18"/>
                <w:u w:val="none"/>
                <w:lang w:val="en-US" w:eastAsia="zh-CN" w:bidi="ar"/>
              </w:rPr>
              <w:t>94</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1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94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4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50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480</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3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20480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2006.94</w:t>
            </w:r>
          </w:p>
        </w:tc>
        <w:tc>
          <w:tcPr>
            <w:tcW w:w="897"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jc w:val="center"/>
        </w:trPr>
        <w:tc>
          <w:tcPr>
            <w:tcW w:w="1790"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28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0.097995117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jc w:val="center"/>
        </w:trPr>
        <w:tc>
          <w:tcPr>
            <w:tcW w:w="1790"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54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284"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i w:val="0"/>
                <w:iCs w:val="0"/>
                <w:color w:val="auto"/>
                <w:kern w:val="0"/>
                <w:sz w:val="18"/>
                <w:szCs w:val="18"/>
                <w:u w:val="none"/>
                <w:lang w:val="en-US" w:eastAsia="zh-CN" w:bidi="ar"/>
              </w:rPr>
              <w:t>7.558955609</w:t>
            </w:r>
          </w:p>
        </w:tc>
      </w:tr>
    </w:tbl>
    <w:p>
      <w:pPr>
        <w:pageBreakBefore w:val="0"/>
        <w:kinsoku/>
        <w:wordWrap/>
        <w:topLinePunct w:val="0"/>
        <w:bidi w:val="0"/>
        <w:adjustRightInd w:val="0"/>
        <w:snapToGrid w:val="0"/>
        <w:spacing w:before="181" w:beforeLines="50" w:after="181" w:afterLines="50" w:line="240" w:lineRule="auto"/>
        <w:rPr>
          <w:rFonts w:ascii="Times New Roman" w:hAnsi="Times New Roman"/>
          <w:sz w:val="20"/>
          <w:szCs w:val="20"/>
        </w:rPr>
      </w:pPr>
    </w:p>
    <w:p>
      <w:pPr>
        <w:pageBreakBefore w:val="0"/>
        <w:kinsoku/>
        <w:wordWrap/>
        <w:topLinePunct w:val="0"/>
        <w:bidi w:val="0"/>
        <w:adjustRightInd w:val="0"/>
        <w:snapToGrid w:val="0"/>
        <w:spacing w:before="181" w:beforeLines="50" w:after="181" w:afterLines="50" w:line="240" w:lineRule="auto"/>
        <w:rPr>
          <w:rFonts w:ascii="Times New Roman" w:hAnsi="Times New Roman"/>
          <w:sz w:val="20"/>
          <w:szCs w:val="20"/>
        </w:rPr>
      </w:pP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3</w:t>
      </w:r>
      <w:r>
        <w:rPr>
          <w:rFonts w:ascii="Times New Roman" w:hAnsi="Times New Roman"/>
          <w:b/>
        </w:rPr>
        <w:t>.2 DL-TDOA/AOD for UE assisted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w:t>
      </w:r>
      <w:r>
        <w:rPr>
          <w:rFonts w:hint="default" w:ascii="Times New Roman" w:hAnsi="Times New Roman"/>
          <w:sz w:val="20"/>
          <w:szCs w:val="20"/>
          <w:lang w:val="en-US" w:eastAsia="zh-CN"/>
        </w:rPr>
        <w:t xml:space="preserve">or UE </w:t>
      </w:r>
      <w:r>
        <w:rPr>
          <w:rFonts w:hint="eastAsia" w:ascii="Times New Roman" w:hAnsi="Times New Roman"/>
          <w:sz w:val="20"/>
          <w:szCs w:val="20"/>
          <w:lang w:val="en-US" w:eastAsia="zh-CN"/>
        </w:rPr>
        <w:t xml:space="preserve">assisted </w:t>
      </w:r>
      <w:r>
        <w:rPr>
          <w:rFonts w:hint="default" w:ascii="Times New Roman" w:hAnsi="Times New Roman"/>
          <w:sz w:val="20"/>
          <w:szCs w:val="20"/>
          <w:lang w:val="en-US" w:eastAsia="zh-CN"/>
        </w:rPr>
        <w:t>DL-TDOA/AOD positi</w:t>
      </w:r>
      <w:r>
        <w:rPr>
          <w:rFonts w:hint="eastAsia" w:ascii="Times New Roman" w:hAnsi="Times New Roman"/>
          <w:sz w:val="20"/>
          <w:szCs w:val="20"/>
          <w:lang w:val="en-US" w:eastAsia="zh-CN"/>
        </w:rPr>
        <w:t xml:space="preserve">oning methods, a CG-SDT is required at UE side to report the related measurement results. Our assumption towards the energy consumption in DL-TDOA/AOD UE assisted positioning power model is shown as follows: </w:t>
      </w:r>
    </w:p>
    <w:p>
      <w:pPr>
        <w:pageBreakBefore w:val="0"/>
        <w:kinsoku/>
        <w:wordWrap/>
        <w:topLinePunct w:val="0"/>
        <w:bidi w:val="0"/>
        <w:adjustRightInd w:val="0"/>
        <w:snapToGrid w:val="0"/>
        <w:spacing w:before="181" w:beforeLines="50" w:after="181" w:afterLines="50" w:line="240" w:lineRule="auto"/>
        <w:jc w:val="center"/>
        <w:rPr>
          <w:rFonts w:hint="eastAsia"/>
        </w:rPr>
      </w:pPr>
      <w:r>
        <w:drawing>
          <wp:inline distT="0" distB="0" distL="114300" distR="114300">
            <wp:extent cx="5899150" cy="2305685"/>
            <wp:effectExtent l="0" t="0" r="6350" b="184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5899150" cy="2305685"/>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b w:val="0"/>
          <w:bCs w:val="0"/>
          <w:sz w:val="20"/>
          <w:szCs w:val="20"/>
        </w:rPr>
      </w:pPr>
      <w:bookmarkStart w:id="12" w:name="_Ref3042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bookmarkEnd w:id="12"/>
      <w:r>
        <w:rPr>
          <w:rFonts w:hint="eastAsia" w:ascii="Times New Roman" w:hAnsi="Times New Roman"/>
          <w:b w:val="0"/>
          <w:bCs w:val="0"/>
          <w:sz w:val="20"/>
          <w:szCs w:val="20"/>
        </w:rPr>
        <w:t xml:space="preserve"> </w:t>
      </w:r>
      <w:r>
        <w:rPr>
          <w:rFonts w:hint="eastAsia"/>
          <w:b w:val="0"/>
          <w:bCs w:val="0"/>
          <w:sz w:val="20"/>
          <w:szCs w:val="20"/>
          <w:lang w:val="en-US" w:eastAsia="zh-CN"/>
        </w:rPr>
        <w:t xml:space="preserve">UE </w:t>
      </w:r>
      <w:r>
        <w:rPr>
          <w:rFonts w:hint="eastAsia" w:ascii="Times New Roman" w:hAnsi="Times New Roman"/>
          <w:b w:val="0"/>
          <w:bCs w:val="0"/>
          <w:sz w:val="20"/>
          <w:szCs w:val="20"/>
        </w:rPr>
        <w:t>assisted positioning power model</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DL-TDOA/AOD for UE assisted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default"/>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5</w:t>
      </w:r>
      <w:r>
        <w:rPr>
          <w:rFonts w:hint="eastAsia"/>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assisted DL positioning</w:t>
      </w:r>
    </w:p>
    <w:tbl>
      <w:tblPr>
        <w:tblStyle w:val="23"/>
        <w:tblW w:w="892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400"/>
        <w:gridCol w:w="1466"/>
        <w:gridCol w:w="1465"/>
        <w:gridCol w:w="1488"/>
        <w:gridCol w:w="1533"/>
        <w:gridCol w:w="156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400"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466"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Case7,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hint="eastAsia"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46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Case8,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488"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Case9,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33"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Case10,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69"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UE-assisted </w:t>
            </w:r>
            <w:r>
              <w:rPr>
                <w:rFonts w:ascii="Arial" w:hAnsi="Arial" w:eastAsia="宋体" w:cs="Times New Roman"/>
                <w:b/>
                <w:sz w:val="18"/>
                <w:szCs w:val="22"/>
                <w:lang w:val="en-GB" w:eastAsia="en-US" w:bidi="ar-SA"/>
              </w:rPr>
              <w:t>DL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4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3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569"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48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53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569"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46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48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3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69"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6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4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3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69"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466"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46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48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3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69"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466"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46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48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3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69"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ascii="Arial" w:hAnsi="Arial" w:eastAsia="宋体" w:cs="Times New Roman"/>
                <w:sz w:val="18"/>
                <w:lang w:val="en-GB" w:eastAsia="en-US" w:bidi="ar-SA"/>
              </w:rPr>
              <w:t>Measurement reporting (e.g., RA/CG-SDT, reporting interval)</w:t>
            </w:r>
          </w:p>
        </w:tc>
        <w:tc>
          <w:tcPr>
            <w:tcW w:w="1466"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465"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488"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533"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c>
          <w:tcPr>
            <w:tcW w:w="1569"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ascii="Arial" w:hAnsi="Arial" w:eastAsia="宋体" w:cs="Times New Roman"/>
                <w:sz w:val="18"/>
                <w:lang w:val="en-GB" w:eastAsia="en-US" w:bidi="ar-SA"/>
              </w:rPr>
              <w:t>CG-SDT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40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ascii="Arial" w:hAnsi="Arial" w:eastAsia="宋体" w:cs="Times New Roman"/>
                <w:sz w:val="18"/>
                <w:lang w:val="en-GB" w:eastAsia="en-US" w:bidi="ar-SA"/>
              </w:rPr>
              <w:t>Implementation factor K</w:t>
            </w:r>
          </w:p>
        </w:tc>
        <w:tc>
          <w:tcPr>
            <w:tcW w:w="1466"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465"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488"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533"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c>
          <w:tcPr>
            <w:tcW w:w="1569" w:type="dxa"/>
            <w:vAlign w:val="top"/>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eastAsia" w:ascii="Arial" w:hAnsi="Arial" w:eastAsia="宋体" w:cs="Times New Roman"/>
                <w:sz w:val="18"/>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8921" w:type="dxa"/>
            <w:gridSpan w:val="6"/>
            <w:shd w:val="clear" w:color="auto" w:fill="auto"/>
            <w:vAlign w:val="center"/>
          </w:tcPr>
          <w:p>
            <w:pPr>
              <w:keepNext/>
              <w:keepLines/>
              <w:pageBreakBefore w:val="0"/>
              <w:widowControl/>
              <w:kinsoku/>
              <w:wordWrap/>
              <w:topLinePunct w:val="0"/>
              <w:bidi w:val="0"/>
              <w:adjustRightInd w:val="0"/>
              <w:snapToGrid w:val="0"/>
              <w:spacing w:before="0" w:after="0" w:line="240" w:lineRule="auto"/>
              <w:ind w:left="0" w:firstLine="0"/>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 xml:space="preserve">Option </w:t>
            </w:r>
            <w:r>
              <w:rPr>
                <w:rFonts w:hint="eastAsia" w:ascii="Arial" w:hAnsi="Arial" w:eastAsia="Times New Roman" w:cs="Arial"/>
                <w:sz w:val="18"/>
                <w:szCs w:val="18"/>
                <w:lang w:val="en-US" w:eastAsia="zh-CN"/>
              </w:rPr>
              <w:t>3</w:t>
            </w:r>
            <w:r>
              <w:rPr>
                <w:rFonts w:hint="default" w:ascii="Arial" w:hAnsi="Arial" w:eastAsia="Times New Roman" w:cs="Arial"/>
                <w:sz w:val="18"/>
                <w:szCs w:val="18"/>
                <w:lang w:val="en-US" w:eastAsia="zh-CN"/>
              </w:rPr>
              <w:t xml:space="preserve">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eastAsia" w:ascii="Arial" w:hAnsi="Arial" w:eastAsia="宋体" w:cs="Times New Roman"/>
                <w:sz w:val="18"/>
                <w:lang w:val="en-US" w:eastAsia="zh-CN" w:bidi="ar-SA"/>
              </w:rPr>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eastAsia" w:ascii="Arial" w:hAnsi="Arial" w:eastAsia="宋体" w:cs="Times New Roman"/>
                <w:sz w:val="18"/>
                <w:lang w:val="en-US" w:eastAsia="zh-CN" w:bidi="ar-SA"/>
              </w:rPr>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tbl>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6</w:t>
      </w:r>
      <w:r>
        <w:rPr>
          <w:rFonts w:hint="eastAsia"/>
          <w:b w:val="0"/>
          <w:bCs w:val="0"/>
        </w:rPr>
        <w:fldChar w:fldCharType="end"/>
      </w:r>
      <w:r>
        <w:rPr>
          <w:rFonts w:hint="eastAsia"/>
          <w:b w:val="0"/>
          <w:bCs w:val="0"/>
        </w:rPr>
        <w:t xml:space="preserve"> </w:t>
      </w:r>
      <w:r>
        <w:rPr>
          <w:rFonts w:hint="eastAsia"/>
          <w:b w:val="0"/>
          <w:bCs w:val="0"/>
          <w:lang w:val="en-US" w:eastAsia="zh-CN"/>
        </w:rPr>
        <w:t>Power consumption of DL UE-assisted positioning (cases 7-11)</w:t>
      </w:r>
    </w:p>
    <w:tbl>
      <w:tblPr>
        <w:tblStyle w:val="23"/>
        <w:tblW w:w="9923" w:type="dxa"/>
        <w:tblInd w:w="-36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09"/>
        <w:gridCol w:w="1820"/>
        <w:gridCol w:w="19"/>
        <w:gridCol w:w="30"/>
        <w:gridCol w:w="1215"/>
        <w:gridCol w:w="72"/>
        <w:gridCol w:w="946"/>
        <w:gridCol w:w="803"/>
        <w:gridCol w:w="1533"/>
        <w:gridCol w:w="985"/>
        <w:gridCol w:w="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60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869"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2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1018"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8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53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9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7</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69"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21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18"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21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21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22269.06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0.543678223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1.362461673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trPr>
        <w:tc>
          <w:tcPr>
            <w:tcW w:w="1609"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8</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kern w:val="0"/>
                <w:sz w:val="18"/>
                <w:szCs w:val="18"/>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69"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2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18"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2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21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21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2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2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2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2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2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18"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22269.06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0.543678223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 w:hRule="atLeast"/>
        </w:trPr>
        <w:tc>
          <w:tcPr>
            <w:tcW w:w="1609"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7.66384691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9</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b w:val="0"/>
                <w:bCs w:val="0"/>
                <w:i w:val="0"/>
                <w:iCs w:val="0"/>
                <w:color w:val="auto"/>
                <w:kern w:val="0"/>
                <w:sz w:val="18"/>
                <w:szCs w:val="18"/>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869"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215"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18"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21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21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69"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w:t>
            </w:r>
            <w:r>
              <w:rPr>
                <w:rFonts w:hint="eastAsia" w:ascii="Arial" w:hAnsi="Arial" w:eastAsia="等线" w:cs="Arial"/>
                <w:i w:val="0"/>
                <w:iCs w:val="0"/>
                <w:color w:val="auto"/>
                <w:kern w:val="0"/>
                <w:sz w:val="18"/>
                <w:szCs w:val="18"/>
                <w:u w:val="none"/>
                <w:lang w:val="en-US" w:eastAsia="zh-CN" w:bidi="ar"/>
              </w:rPr>
              <w:t xml:space="preserve"> ultra-</w:t>
            </w:r>
            <w:r>
              <w:rPr>
                <w:rFonts w:hint="default" w:ascii="Arial" w:hAnsi="Arial" w:eastAsia="等线" w:cs="Arial"/>
                <w:i w:val="0"/>
                <w:iCs w:val="0"/>
                <w:color w:val="auto"/>
                <w:kern w:val="0"/>
                <w:sz w:val="18"/>
                <w:szCs w:val="18"/>
                <w:u w:val="none"/>
                <w:lang w:val="en-US" w:eastAsia="zh-CN" w:bidi="ar"/>
              </w:rPr>
              <w:t>deep sleep</w:t>
            </w:r>
          </w:p>
        </w:tc>
        <w:tc>
          <w:tcPr>
            <w:tcW w:w="1215"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22473.86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0.365785482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11.3910116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60" w:hRule="atLeast"/>
        </w:trPr>
        <w:tc>
          <w:tcPr>
            <w:tcW w:w="1609"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10</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36"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4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36"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36"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CG-SDT</w:t>
            </w:r>
          </w:p>
        </w:tc>
        <w:tc>
          <w:tcPr>
            <w:tcW w:w="1336"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250</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36"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36"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36"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36"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336"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4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80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8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2521.76</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1609"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0.123132813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 w:hRule="atLeast"/>
        </w:trPr>
        <w:tc>
          <w:tcPr>
            <w:tcW w:w="1609"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90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6.01578674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6"/>
                <w:szCs w:val="16"/>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39"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SSB sync</w:t>
            </w:r>
          </w:p>
        </w:tc>
        <w:tc>
          <w:tcPr>
            <w:tcW w:w="1245"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w:t>
            </w:r>
          </w:p>
        </w:tc>
        <w:tc>
          <w:tcPr>
            <w:tcW w:w="1018"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PRS reception</w:t>
            </w:r>
          </w:p>
        </w:tc>
        <w:tc>
          <w:tcPr>
            <w:tcW w:w="1245"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Paging</w:t>
            </w:r>
          </w:p>
        </w:tc>
        <w:tc>
          <w:tcPr>
            <w:tcW w:w="1245"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228</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CG-SDT</w:t>
            </w:r>
          </w:p>
        </w:tc>
        <w:tc>
          <w:tcPr>
            <w:tcW w:w="1245"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250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Light sleep</w:t>
            </w:r>
          </w:p>
        </w:tc>
        <w:tc>
          <w:tcPr>
            <w:tcW w:w="1245"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27</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27</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540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Micro sleep</w:t>
            </w:r>
          </w:p>
        </w:tc>
        <w:tc>
          <w:tcPr>
            <w:tcW w:w="1245"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45</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Ultra-Deep sleep</w:t>
            </w:r>
          </w:p>
        </w:tc>
        <w:tc>
          <w:tcPr>
            <w:tcW w:w="1245"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0.01</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eastAsia" w:ascii="Arial" w:hAnsi="Arial" w:eastAsia="等线" w:cs="Arial"/>
                <w:i w:val="0"/>
                <w:iCs w:val="0"/>
                <w:color w:val="auto"/>
                <w:kern w:val="0"/>
                <w:sz w:val="18"/>
                <w:szCs w:val="18"/>
                <w:u w:val="none"/>
                <w:lang w:val="en-US" w:eastAsia="zh-CN" w:bidi="ar"/>
              </w:rPr>
              <w:t>1</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20376</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20376</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203.76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245"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100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12</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p>
        </w:tc>
        <w:tc>
          <w:tcPr>
            <w:tcW w:w="1839"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 xml:space="preserve">Ramp up and down for </w:t>
            </w:r>
            <w:r>
              <w:rPr>
                <w:rFonts w:hint="eastAsia" w:ascii="Arial" w:hAnsi="Arial" w:eastAsia="等线" w:cs="Arial"/>
                <w:i w:val="0"/>
                <w:iCs w:val="0"/>
                <w:color w:val="auto"/>
                <w:kern w:val="0"/>
                <w:sz w:val="18"/>
                <w:szCs w:val="18"/>
                <w:u w:val="none"/>
                <w:lang w:val="en-US" w:eastAsia="zh-CN" w:bidi="ar"/>
              </w:rPr>
              <w:t>ultra-</w:t>
            </w:r>
            <w:r>
              <w:rPr>
                <w:rFonts w:hint="default" w:ascii="Arial" w:hAnsi="Arial" w:eastAsia="等线" w:cs="Arial"/>
                <w:i w:val="0"/>
                <w:iCs w:val="0"/>
                <w:color w:val="auto"/>
                <w:kern w:val="0"/>
                <w:sz w:val="18"/>
                <w:szCs w:val="18"/>
                <w:u w:val="none"/>
                <w:lang w:val="en-US" w:eastAsia="zh-CN" w:bidi="ar"/>
              </w:rPr>
              <w:t>deep sleep</w:t>
            </w:r>
          </w:p>
        </w:tc>
        <w:tc>
          <w:tcPr>
            <w:tcW w:w="1245"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480</w:t>
            </w:r>
          </w:p>
        </w:tc>
        <w:tc>
          <w:tcPr>
            <w:tcW w:w="1018"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w:t>
            </w:r>
          </w:p>
        </w:tc>
        <w:tc>
          <w:tcPr>
            <w:tcW w:w="80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480</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33"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20480</w:t>
            </w:r>
          </w:p>
        </w:tc>
        <w:tc>
          <w:tcPr>
            <w:tcW w:w="98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2551.76</w:t>
            </w:r>
          </w:p>
        </w:tc>
        <w:tc>
          <w:tcPr>
            <w:tcW w:w="891"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1609"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4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0.124597656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1609"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6"/>
                <w:szCs w:val="16"/>
                <w:u w:val="none"/>
              </w:rPr>
            </w:pPr>
          </w:p>
        </w:tc>
        <w:tc>
          <w:tcPr>
            <w:tcW w:w="490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6"/>
                <w:szCs w:val="16"/>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409"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6"/>
                <w:szCs w:val="16"/>
                <w:u w:val="none"/>
              </w:rPr>
            </w:pPr>
            <w:r>
              <w:rPr>
                <w:rFonts w:hint="default" w:ascii="Arial" w:hAnsi="Arial" w:eastAsia="等线" w:cs="Arial"/>
                <w:i w:val="0"/>
                <w:iCs w:val="0"/>
                <w:color w:val="auto"/>
                <w:kern w:val="0"/>
                <w:sz w:val="18"/>
                <w:szCs w:val="18"/>
                <w:u w:val="none"/>
                <w:lang w:val="en-US" w:eastAsia="zh-CN" w:bidi="ar"/>
              </w:rPr>
              <w:t>5.945061593</w:t>
            </w:r>
          </w:p>
        </w:tc>
      </w:tr>
    </w:tbl>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3</w:t>
      </w:r>
      <w:r>
        <w:rPr>
          <w:rFonts w:ascii="Times New Roman" w:hAnsi="Times New Roman"/>
          <w:b/>
        </w:rPr>
        <w:t>.3 UL-TDOA/AOA for UE assisted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Our assumption towards the energy consumption in UL-TDOA/AOD UE assisted positioning power model is shown as follows: </w:t>
      </w:r>
    </w:p>
    <w:p>
      <w:pPr>
        <w:pageBreakBefore w:val="0"/>
        <w:kinsoku/>
        <w:wordWrap/>
        <w:topLinePunct w:val="0"/>
        <w:bidi w:val="0"/>
        <w:adjustRightInd w:val="0"/>
        <w:snapToGrid w:val="0"/>
        <w:spacing w:before="181" w:beforeLines="50" w:after="181" w:afterLines="50" w:line="240" w:lineRule="auto"/>
        <w:jc w:val="center"/>
        <w:rPr>
          <w:rFonts w:hint="eastAsia"/>
        </w:rPr>
      </w:pPr>
      <w:r>
        <w:drawing>
          <wp:inline distT="0" distB="0" distL="114300" distR="114300">
            <wp:extent cx="4719320" cy="2249170"/>
            <wp:effectExtent l="0" t="0" r="5080" b="1778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4719320" cy="2249170"/>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b w:val="0"/>
          <w:bCs w:val="0"/>
          <w:sz w:val="20"/>
          <w:szCs w:val="20"/>
        </w:rPr>
      </w:pPr>
      <w:bookmarkStart w:id="13" w:name="_Ref3088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bookmarkEnd w:id="13"/>
      <w:r>
        <w:rPr>
          <w:rFonts w:hint="eastAsia"/>
          <w:b w:val="0"/>
          <w:bCs w:val="0"/>
          <w:lang w:val="en-US" w:eastAsia="zh-CN"/>
        </w:rPr>
        <w:t xml:space="preserve"> </w:t>
      </w:r>
      <w:r>
        <w:rPr>
          <w:rFonts w:hint="eastAsia" w:ascii="Times New Roman" w:hAnsi="Times New Roman"/>
          <w:b w:val="0"/>
          <w:bCs w:val="0"/>
          <w:sz w:val="20"/>
          <w:szCs w:val="20"/>
        </w:rPr>
        <w:t>UE assisted positioning power model</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UL-TDOA/AOA for UE assisted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7</w:t>
      </w:r>
      <w:r>
        <w:rPr>
          <w:rFonts w:hint="eastAsia"/>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assisted UL positioning</w:t>
      </w:r>
    </w:p>
    <w:tbl>
      <w:tblPr>
        <w:tblStyle w:val="23"/>
        <w:tblW w:w="947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560"/>
        <w:gridCol w:w="1582"/>
        <w:gridCol w:w="1599"/>
        <w:gridCol w:w="1584"/>
        <w:gridCol w:w="1555"/>
        <w:gridCol w:w="1558"/>
        <w:gridCol w:w="3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720" w:hRule="atLeast"/>
          <w:jc w:val="center"/>
        </w:trPr>
        <w:tc>
          <w:tcPr>
            <w:tcW w:w="1560"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582"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Case12,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hint="eastAsia"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99"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Case13,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宋体" w:cs="Times New Roman"/>
                <w:b w:val="0"/>
                <w:sz w:val="18"/>
                <w:lang w:val="en-GB" w:eastAsia="en-US"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84"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Case14,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val="0"/>
                <w:sz w:val="18"/>
                <w:lang w:val="en-GB"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55"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Case15,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96" w:type="dxa"/>
            <w:gridSpan w:val="2"/>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lang w:val="en-US" w:eastAsia="zh-CN" w:bidi="ar-SA"/>
              </w:rPr>
            </w:pPr>
            <w:r>
              <w:rPr>
                <w:rFonts w:hint="eastAsia" w:ascii="Arial" w:hAnsi="Arial" w:eastAsia="宋体" w:cs="Times New Roman"/>
                <w:b/>
                <w:sz w:val="18"/>
                <w:lang w:val="en-US" w:eastAsia="zh-CN" w:bidi="ar-SA"/>
              </w:rPr>
              <w:t>Case16, 3.5GHz,</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UE-assisted U</w:t>
            </w:r>
            <w:r>
              <w:rPr>
                <w:rFonts w:ascii="Arial" w:hAnsi="Arial" w:eastAsia="宋体" w:cs="Times New Roman"/>
                <w:b/>
                <w:sz w:val="18"/>
                <w:szCs w:val="22"/>
                <w:lang w:val="en-GB" w:eastAsia="en-US" w:bidi="ar-SA"/>
              </w:rPr>
              <w:t>L</w:t>
            </w:r>
            <w:r>
              <w:rPr>
                <w:rFonts w:hint="eastAsia" w:ascii="Arial" w:hAnsi="Arial" w:eastAsia="宋体" w:cs="Times New Roman"/>
                <w:b/>
                <w:sz w:val="18"/>
                <w:szCs w:val="22"/>
                <w:lang w:val="en-US" w:eastAsia="zh-CN" w:bidi="ar-SA"/>
              </w:rPr>
              <w:t xml:space="preserve"> positioning,</w:t>
            </w:r>
          </w:p>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84"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55"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596" w:type="dxa"/>
            <w:gridSpan w:val="2"/>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584"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555"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596" w:type="dxa"/>
            <w:gridSpan w:val="2"/>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78"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84"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55"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96" w:type="dxa"/>
            <w:gridSpan w:val="2"/>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549"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99"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84"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55"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96" w:type="dxa"/>
            <w:gridSpan w:val="2"/>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582"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99"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84"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55"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c>
          <w:tcPr>
            <w:tcW w:w="1596" w:type="dxa"/>
            <w:gridSpan w:val="2"/>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default" w:ascii="Arial" w:hAnsi="Arial" w:eastAsia="等线" w:cs="Arial"/>
                <w:i w:val="0"/>
                <w:iCs w:val="0"/>
                <w:color w:val="000000"/>
                <w:kern w:val="0"/>
                <w:sz w:val="16"/>
                <w:szCs w:val="16"/>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07"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99"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84"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55" w:type="dxa"/>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c>
          <w:tcPr>
            <w:tcW w:w="1596" w:type="dxa"/>
            <w:gridSpan w:val="2"/>
          </w:tcPr>
          <w:p>
            <w:pPr>
              <w:keepNext/>
              <w:keepLines/>
              <w:pageBreakBefore w:val="0"/>
              <w:widowControl/>
              <w:kinsoku/>
              <w:wordWrap/>
              <w:topLinePunct w:val="0"/>
              <w:bidi w:val="0"/>
              <w:snapToGrid w:val="0"/>
              <w:spacing w:after="0" w:line="240" w:lineRule="auto"/>
              <w:rPr>
                <w:rFonts w:hint="default" w:ascii="Arial" w:hAnsi="Arial" w:eastAsia="等线" w:cs="Arial"/>
                <w:i w:val="0"/>
                <w:iCs w:val="0"/>
                <w:color w:val="000000"/>
                <w:kern w:val="0"/>
                <w:sz w:val="16"/>
                <w:szCs w:val="16"/>
                <w:u w:val="none"/>
                <w:lang w:val="en-US" w:eastAsia="zh-CN" w:bidi="ar"/>
              </w:rPr>
            </w:pPr>
            <w:r>
              <w:rPr>
                <w:rFonts w:hint="eastAsia" w:ascii="Arial" w:hAnsi="Arial" w:eastAsia="等线" w:cs="Arial"/>
                <w:i w:val="0"/>
                <w:iCs w:val="0"/>
                <w:color w:val="000000"/>
                <w:kern w:val="0"/>
                <w:sz w:val="16"/>
                <w:szCs w:val="16"/>
                <w:u w:val="none"/>
                <w:lang w:val="en-US" w:eastAsia="zh-CN" w:bidi="ar"/>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892"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1582" w:type="dxa"/>
          </w:tcPr>
          <w:p>
            <w:pPr>
              <w:keepNext/>
              <w:keepLines/>
              <w:pageBreakBefore w:val="0"/>
              <w:widowControl/>
              <w:kinsoku/>
              <w:wordWrap/>
              <w:topLinePunct w:val="0"/>
              <w:bidi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599" w:type="dxa"/>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584" w:type="dxa"/>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555" w:type="dxa"/>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c>
          <w:tcPr>
            <w:tcW w:w="1596" w:type="dxa"/>
            <w:gridSpan w:val="2"/>
            <w:vAlign w:val="top"/>
          </w:tcPr>
          <w:p>
            <w:pPr>
              <w:keepNext/>
              <w:keepLines/>
              <w:pageBreakBefore w:val="0"/>
              <w:widowControl/>
              <w:kinsoku/>
              <w:wordWrap/>
              <w:topLinePunct w:val="0"/>
              <w:bidi w:val="0"/>
              <w:snapToGrid w:val="0"/>
              <w:spacing w:after="0" w:line="240" w:lineRule="auto"/>
              <w:rPr>
                <w:rFonts w:hint="default" w:ascii="Arial" w:hAnsi="Arial" w:eastAsia="宋体" w:cs="Times New Roman"/>
                <w:sz w:val="18"/>
                <w:szCs w:val="22"/>
                <w:lang w:val="en-GB" w:eastAsia="en-US"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378" w:hRule="atLeast"/>
          <w:jc w:val="center"/>
        </w:trPr>
        <w:tc>
          <w:tcPr>
            <w:tcW w:w="1560" w:type="dxa"/>
            <w:shd w:val="clear" w:color="auto" w:fill="auto"/>
            <w:vAlign w:val="center"/>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1582" w:type="dxa"/>
          </w:tcPr>
          <w:p>
            <w:pPr>
              <w:keepNext/>
              <w:keepLines/>
              <w:pageBreakBefore w:val="0"/>
              <w:widowControl/>
              <w:kinsoku/>
              <w:wordWrap/>
              <w:topLinePunct w:val="0"/>
              <w:bidi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w:t>
            </w:r>
          </w:p>
        </w:tc>
        <w:tc>
          <w:tcPr>
            <w:tcW w:w="1599"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84"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55" w:type="dxa"/>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96" w:type="dxa"/>
            <w:gridSpan w:val="2"/>
          </w:tcPr>
          <w:p>
            <w:pPr>
              <w:keepNext/>
              <w:keepLines/>
              <w:pageBreakBefore w:val="0"/>
              <w:widowControl/>
              <w:kinsoku/>
              <w:wordWrap/>
              <w:topLinePunct w:val="0"/>
              <w:bidi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gridAfter w:val="1"/>
          <w:wAfter w:w="38" w:type="dxa"/>
          <w:trHeight w:val="1980" w:hRule="atLeast"/>
          <w:jc w:val="center"/>
        </w:trPr>
        <w:tc>
          <w:tcPr>
            <w:tcW w:w="9438" w:type="dxa"/>
            <w:gridSpan w:val="6"/>
            <w:shd w:val="clear" w:color="auto" w:fill="auto"/>
            <w:vAlign w:val="center"/>
          </w:tcPr>
          <w:p>
            <w:pPr>
              <w:keepNext/>
              <w:keepLines/>
              <w:pageBreakBefore w:val="0"/>
              <w:widowControl/>
              <w:kinsoku/>
              <w:wordWrap/>
              <w:topLinePunct w:val="0"/>
              <w:bidi w:val="0"/>
              <w:snapToGrid w:val="0"/>
              <w:spacing w:before="0" w:after="0" w:line="240" w:lineRule="auto"/>
              <w:ind w:left="0" w:firstLine="0"/>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 xml:space="preserve">Option </w:t>
            </w:r>
            <w:r>
              <w:rPr>
                <w:rFonts w:hint="default" w:ascii="Arial" w:hAnsi="Arial" w:eastAsia="Times New Roman" w:cs="Arial"/>
                <w:sz w:val="18"/>
                <w:szCs w:val="18"/>
                <w:lang w:val="en-US" w:eastAsia="zh-CN"/>
              </w:rPr>
              <w:t>3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tbl>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8</w:t>
      </w:r>
      <w:r>
        <w:rPr>
          <w:rFonts w:hint="eastAsia"/>
          <w:b w:val="0"/>
          <w:bCs w:val="0"/>
        </w:rPr>
        <w:fldChar w:fldCharType="end"/>
      </w:r>
      <w:r>
        <w:rPr>
          <w:rFonts w:hint="eastAsia"/>
          <w:b w:val="0"/>
          <w:bCs w:val="0"/>
        </w:rPr>
        <w:t xml:space="preserve"> Power consumption of UL </w:t>
      </w:r>
      <w:r>
        <w:rPr>
          <w:rFonts w:hint="eastAsia"/>
          <w:b w:val="0"/>
          <w:bCs w:val="0"/>
          <w:lang w:val="en-US" w:eastAsia="zh-CN"/>
        </w:rPr>
        <w:t xml:space="preserve">UE-assisted </w:t>
      </w:r>
      <w:r>
        <w:rPr>
          <w:rFonts w:hint="eastAsia"/>
          <w:b w:val="0"/>
          <w:bCs w:val="0"/>
        </w:rPr>
        <w:t>positioning</w:t>
      </w:r>
      <w:r>
        <w:rPr>
          <w:rFonts w:hint="eastAsia"/>
          <w:b w:val="0"/>
          <w:bCs w:val="0"/>
          <w:lang w:val="en-US" w:eastAsia="zh-CN"/>
        </w:rPr>
        <w:t xml:space="preserve"> (cases 12-16)</w:t>
      </w:r>
    </w:p>
    <w:tbl>
      <w:tblPr>
        <w:tblStyle w:val="23"/>
        <w:tblW w:w="10017" w:type="dxa"/>
        <w:tblInd w:w="-3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12"/>
        <w:gridCol w:w="1816"/>
        <w:gridCol w:w="10"/>
        <w:gridCol w:w="22"/>
        <w:gridCol w:w="1342"/>
        <w:gridCol w:w="8"/>
        <w:gridCol w:w="14"/>
        <w:gridCol w:w="6"/>
        <w:gridCol w:w="23"/>
        <w:gridCol w:w="967"/>
        <w:gridCol w:w="2"/>
        <w:gridCol w:w="5"/>
        <w:gridCol w:w="47"/>
        <w:gridCol w:w="812"/>
        <w:gridCol w:w="7"/>
        <w:gridCol w:w="1492"/>
        <w:gridCol w:w="7"/>
        <w:gridCol w:w="10"/>
        <w:gridCol w:w="5"/>
        <w:gridCol w:w="972"/>
        <w:gridCol w:w="3"/>
        <w:gridCol w:w="8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848"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393"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1021"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819"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49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994"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838"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12</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48"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93" w:type="dxa"/>
            <w:gridSpan w:val="5"/>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1" w:type="dxa"/>
            <w:gridSpan w:val="4"/>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93"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4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9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21" w:type="dxa"/>
            <w:gridSpan w:val="4"/>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1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94"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21264.46</w:t>
            </w:r>
          </w:p>
        </w:tc>
        <w:tc>
          <w:tcPr>
            <w:tcW w:w="838"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0.519151855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1.426828649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1612"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13</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8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8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1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82"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401.46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82"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10"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73"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997"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21264.46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0.519151855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12"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8.025911153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14</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816"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96" w:type="dxa"/>
            <w:gridSpan w:val="5"/>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03" w:type="dxa"/>
            <w:gridSpan w:val="5"/>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96"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60626</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60626</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606.26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96"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03" w:type="dxa"/>
            <w:gridSpan w:val="5"/>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866"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09"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980"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21469.26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0.34943457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11.92402533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 w:hRule="atLeast"/>
        </w:trPr>
        <w:tc>
          <w:tcPr>
            <w:tcW w:w="1612"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15</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1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402"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92"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402" w:type="dxa"/>
            <w:gridSpan w:val="6"/>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402" w:type="dxa"/>
            <w:gridSpan w:val="6"/>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92"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864"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74" w:type="dxa"/>
            <w:gridSpan w:val="1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21" w:type="dxa"/>
            <w:gridSpan w:val="5"/>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75"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1517.16</w:t>
            </w:r>
          </w:p>
        </w:tc>
        <w:tc>
          <w:tcPr>
            <w:tcW w:w="835"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6"/>
                <w:szCs w:val="16"/>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 w:hRule="atLeast"/>
        </w:trPr>
        <w:tc>
          <w:tcPr>
            <w:tcW w:w="1612"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74" w:type="dxa"/>
            <w:gridSpan w:val="1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31" w:type="dxa"/>
            <w:gridSpan w:val="8"/>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0.074080078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1612"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74" w:type="dxa"/>
            <w:gridSpan w:val="1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31" w:type="dxa"/>
            <w:gridSpan w:val="8"/>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9.999189519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1612"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16</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826"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64"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0" w:type="dxa"/>
            <w:gridSpan w:val="6"/>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9"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0"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74"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5"/>
                <w:szCs w:val="15"/>
                <w:u w:val="none"/>
                <w:lang w:val="en-US" w:eastAsia="zh-CN" w:bidi="ar"/>
              </w:rPr>
              <w:t>50 (PPDCCH) 120(PPDCCH+PDSCH)</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225</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eastAsia" w:ascii="Arial" w:hAnsi="Arial" w:eastAsia="等线" w:cs="Arial"/>
                <w:i w:val="0"/>
                <w:iCs w:val="0"/>
                <w:color w:val="auto"/>
                <w:kern w:val="0"/>
                <w:sz w:val="18"/>
                <w:szCs w:val="18"/>
                <w:u w:val="none"/>
                <w:lang w:val="en-US" w:eastAsia="zh-CN" w:bidi="ar"/>
              </w:rPr>
              <w:t>1</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204.16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816"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 deep sleep</w:t>
            </w:r>
          </w:p>
        </w:tc>
        <w:tc>
          <w:tcPr>
            <w:tcW w:w="1374"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1020" w:type="dxa"/>
            <w:gridSpan w:val="6"/>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871" w:type="dxa"/>
            <w:gridSpan w:val="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31.0%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492"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997" w:type="dxa"/>
            <w:gridSpan w:val="5"/>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1547.16</w:t>
            </w:r>
          </w:p>
        </w:tc>
        <w:tc>
          <w:tcPr>
            <w:tcW w:w="835"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12"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324"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0.075544922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1612"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5081" w:type="dxa"/>
            <w:gridSpan w:val="14"/>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324" w:type="dxa"/>
            <w:gridSpan w:val="7"/>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9.805301566</w:t>
            </w:r>
          </w:p>
        </w:tc>
      </w:tr>
    </w:tbl>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lang w:val="en-US" w:eastAsia="zh-CN"/>
        </w:rPr>
        <w:t>4</w:t>
      </w:r>
      <w:r>
        <w:rPr>
          <w:rFonts w:ascii="Times New Roman" w:hAnsi="Times New Roman"/>
          <w:b/>
        </w:rPr>
        <w:t xml:space="preserve"> </w:t>
      </w:r>
      <w:r>
        <w:rPr>
          <w:rFonts w:hint="eastAsia" w:ascii="Times New Roman" w:hAnsi="Times New Roman"/>
          <w:b/>
          <w:lang w:val="en-US" w:eastAsia="zh-CN"/>
        </w:rPr>
        <w:t>Multi-RTT</w:t>
      </w:r>
      <w:r>
        <w:rPr>
          <w:rFonts w:ascii="Times New Roman" w:hAnsi="Times New Roman"/>
          <w:b/>
        </w:rPr>
        <w:t xml:space="preserve"> positioning</w:t>
      </w: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lang w:val="en-US"/>
        </w:rPr>
        <w:t>Detailed a</w:t>
      </w:r>
      <w:r>
        <w:rPr>
          <w:b/>
          <w:sz w:val="20"/>
          <w:szCs w:val="20"/>
          <w:u w:val="single"/>
        </w:rPr>
        <w:t>ssumption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Our assumption towards the energy consumption in multi-RTT positioning power model is shown as follows: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center"/>
        <w:rPr>
          <w:rFonts w:hint="eastAsia" w:ascii="Times New Roman" w:hAnsi="Times New Roman" w:eastAsia="宋体"/>
          <w:b/>
          <w:i/>
          <w:iCs/>
          <w:sz w:val="20"/>
          <w:szCs w:val="20"/>
          <w:lang w:eastAsia="zh-CN"/>
        </w:rPr>
      </w:pPr>
      <w:r>
        <w:drawing>
          <wp:inline distT="0" distB="0" distL="114300" distR="114300">
            <wp:extent cx="5907405" cy="2369185"/>
            <wp:effectExtent l="0" t="0" r="17145" b="1206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5907405" cy="2369185"/>
                    </a:xfrm>
                    <a:prstGeom prst="rect">
                      <a:avLst/>
                    </a:prstGeom>
                    <a:noFill/>
                    <a:ln>
                      <a:noFill/>
                    </a:ln>
                  </pic:spPr>
                </pic:pic>
              </a:graphicData>
            </a:graphic>
          </wp:inline>
        </w:drawing>
      </w:r>
    </w:p>
    <w:p>
      <w:pPr>
        <w:pStyle w:val="9"/>
        <w:keepNext w:val="0"/>
        <w:keepLines w:val="0"/>
        <w:pageBreakBefore w:val="0"/>
        <w:widowControl/>
        <w:kinsoku/>
        <w:wordWrap/>
        <w:overflowPunct/>
        <w:topLinePunct w:val="0"/>
        <w:autoSpaceDE/>
        <w:autoSpaceDN/>
        <w:bidi w:val="0"/>
        <w:adjustRightInd w:val="0"/>
        <w:snapToGrid w:val="0"/>
        <w:spacing w:before="0" w:after="181" w:afterLines="50" w:line="240" w:lineRule="auto"/>
        <w:jc w:val="center"/>
        <w:textAlignment w:val="auto"/>
        <w:rPr>
          <w:rFonts w:ascii="Times New Roman" w:hAnsi="Times New Roman"/>
          <w:b w:val="0"/>
          <w:bCs w:val="0"/>
          <w:sz w:val="20"/>
          <w:szCs w:val="20"/>
        </w:rPr>
      </w:pPr>
      <w:bookmarkStart w:id="14" w:name="_Ref3102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bookmarkEnd w:id="14"/>
      <w:r>
        <w:rPr>
          <w:rFonts w:hint="eastAsia"/>
          <w:b w:val="0"/>
          <w:bCs w:val="0"/>
          <w:lang w:val="en-US" w:eastAsia="zh-CN"/>
        </w:rPr>
        <w:t xml:space="preserve"> </w:t>
      </w:r>
      <w:r>
        <w:rPr>
          <w:rFonts w:hint="eastAsia" w:ascii="Times New Roman" w:hAnsi="Times New Roman"/>
          <w:b w:val="0"/>
          <w:bCs w:val="0"/>
          <w:sz w:val="20"/>
          <w:szCs w:val="20"/>
          <w:lang w:val="en-US" w:eastAsia="zh-CN"/>
        </w:rPr>
        <w:t>Multi-RTT</w:t>
      </w:r>
      <w:r>
        <w:rPr>
          <w:rFonts w:hint="eastAsia" w:ascii="Times New Roman" w:hAnsi="Times New Roman"/>
          <w:b w:val="0"/>
          <w:bCs w:val="0"/>
          <w:sz w:val="20"/>
          <w:szCs w:val="20"/>
        </w:rPr>
        <w:t xml:space="preserve"> positioning power model</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evaluation assumption in multi-RTT positioning are listed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9</w:t>
      </w:r>
      <w:r>
        <w:rPr>
          <w:rFonts w:hint="eastAsia"/>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multi-RTT positioning</w:t>
      </w:r>
    </w:p>
    <w:tbl>
      <w:tblPr>
        <w:tblStyle w:val="23"/>
        <w:tblW w:w="935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540"/>
        <w:gridCol w:w="1561"/>
        <w:gridCol w:w="1578"/>
        <w:gridCol w:w="1563"/>
        <w:gridCol w:w="1535"/>
        <w:gridCol w:w="15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540" w:type="dxa"/>
            <w:shd w:val="clear" w:color="auto" w:fill="auto"/>
            <w:vAlign w:val="center"/>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ascii="Arial" w:hAnsi="Arial" w:eastAsia="宋体" w:cs="Times New Roman"/>
                <w:b w:val="0"/>
                <w:sz w:val="18"/>
                <w:lang w:val="en-GB" w:eastAsia="en-US" w:bidi="ar-SA"/>
              </w:rPr>
            </w:pPr>
            <w:r>
              <w:rPr>
                <w:rFonts w:ascii="Arial" w:hAnsi="Arial" w:eastAsia="宋体" w:cs="Times New Roman"/>
                <w:b/>
                <w:sz w:val="18"/>
                <w:lang w:val="en-GB" w:eastAsia="en-US" w:bidi="ar-SA"/>
              </w:rPr>
              <w:t>Evaluation assumption</w:t>
            </w:r>
          </w:p>
        </w:tc>
        <w:tc>
          <w:tcPr>
            <w:tcW w:w="1561"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Case17,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78"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Case18,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GB" w:eastAsia="en-US"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63"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Case19,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GB"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B</w:t>
            </w:r>
          </w:p>
        </w:tc>
        <w:tc>
          <w:tcPr>
            <w:tcW w:w="153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Case20,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c>
          <w:tcPr>
            <w:tcW w:w="1575" w:type="dxa"/>
          </w:tcPr>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Case21, 3.5GHz,</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 multi-RTT positioning,</w:t>
            </w:r>
          </w:p>
          <w:p>
            <w:pPr>
              <w:keepNext/>
              <w:keepLines/>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Arial" w:hAnsi="Arial" w:eastAsia="宋体" w:cs="Times New Roman"/>
                <w:b/>
                <w:sz w:val="18"/>
                <w:szCs w:val="22"/>
                <w:lang w:val="en-US" w:eastAsia="zh-CN" w:bidi="ar-SA"/>
              </w:rPr>
            </w:pPr>
            <w:r>
              <w:rPr>
                <w:rFonts w:hint="eastAsia" w:ascii="Arial" w:hAnsi="Arial" w:eastAsia="宋体" w:cs="Times New Roman"/>
                <w:b/>
                <w:sz w:val="18"/>
                <w:szCs w:val="22"/>
                <w:lang w:val="en-US" w:eastAsia="zh-CN" w:bidi="ar-SA"/>
              </w:rPr>
              <w:t xml:space="preserve">Device </w:t>
            </w:r>
            <w:r>
              <w:rPr>
                <w:rFonts w:hint="eastAsia" w:ascii="Arial" w:hAnsi="Arial" w:eastAsia="宋体" w:cs="Times New Roman"/>
                <w:b/>
                <w:sz w:val="18"/>
                <w:szCs w:val="22"/>
                <w:lang w:val="en-GB" w:eastAsia="en-US" w:bidi="ar-SA"/>
              </w:rPr>
              <w:t xml:space="preserve">Type </w:t>
            </w:r>
            <w:r>
              <w:rPr>
                <w:rFonts w:hint="eastAsia" w:ascii="Arial" w:hAnsi="Arial" w:eastAsia="宋体" w:cs="Times New Roman"/>
                <w:b/>
                <w:sz w:val="18"/>
                <w:szCs w:val="22"/>
                <w:lang w:val="en-US" w:eastAsia="zh-CN" w:bidi="ar-SA"/>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ascii="Arial" w:hAnsi="Arial" w:eastAsia="宋体" w:cs="Times New Roman"/>
                <w:sz w:val="18"/>
                <w:lang w:val="en-GB" w:eastAsia="en-US" w:bidi="ar-SA"/>
              </w:rPr>
              <w:t>Sleep state</w:t>
            </w:r>
            <w:r>
              <w:rPr>
                <w:rFonts w:hint="eastAsia" w:ascii="Arial" w:hAnsi="Arial" w:eastAsia="宋体" w:cs="Times New Roman"/>
                <w:sz w:val="18"/>
                <w:lang w:val="en-US" w:eastAsia="zh-CN" w:bidi="ar-SA"/>
              </w:rPr>
              <w:t xml:space="preserve"> </w:t>
            </w:r>
            <w:r>
              <w:rPr>
                <w:rFonts w:hint="eastAsia" w:ascii="Arial" w:hAnsi="Arial" w:eastAsia="宋体" w:cs="Times New Roman"/>
                <w:sz w:val="18"/>
                <w:vertAlign w:val="superscript"/>
                <w:lang w:val="en-US" w:eastAsia="zh-CN" w:bidi="ar-SA"/>
              </w:rPr>
              <w:t>Note</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Option 1</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6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1</w:t>
            </w:r>
          </w:p>
        </w:tc>
        <w:tc>
          <w:tcPr>
            <w:tcW w:w="153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en-US" w:bidi="ar-SA"/>
              </w:rPr>
            </w:pPr>
            <w:r>
              <w:rPr>
                <w:rFonts w:hint="eastAsia" w:ascii="Arial" w:hAnsi="Arial" w:eastAsia="宋体" w:cs="Times New Roman"/>
                <w:sz w:val="18"/>
                <w:lang w:val="en-US" w:eastAsia="zh-CN" w:bidi="ar-SA"/>
              </w:rPr>
              <w:t>Option 2</w:t>
            </w:r>
          </w:p>
        </w:tc>
        <w:tc>
          <w:tcPr>
            <w:tcW w:w="157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Option 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DRX cycle</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20.48s</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20.48s</w:t>
            </w:r>
          </w:p>
        </w:tc>
        <w:tc>
          <w:tcPr>
            <w:tcW w:w="156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30.72s</w:t>
            </w:r>
          </w:p>
        </w:tc>
        <w:tc>
          <w:tcPr>
            <w:tcW w:w="153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c>
          <w:tcPr>
            <w:tcW w:w="157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10.24s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paging reception</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 paging per DRX cycle</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6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3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c>
          <w:tcPr>
            <w:tcW w:w="157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 paging per DRX cycle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Time/slots between PRS and SSB</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7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6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3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c>
          <w:tcPr>
            <w:tcW w:w="157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13.5ms/27slots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T1 (hour)</w:t>
            </w:r>
          </w:p>
        </w:tc>
        <w:tc>
          <w:tcPr>
            <w:tcW w:w="156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78"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63"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3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c>
          <w:tcPr>
            <w:tcW w:w="1575"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default" w:ascii="Arial" w:hAnsi="Arial" w:eastAsia="宋体" w:cs="Times New Roman"/>
                <w:sz w:val="18"/>
                <w:lang w:val="en-US" w:eastAsia="zh-CN" w:bidi="ar-SA"/>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szCs w:val="22"/>
                <w:lang w:val="en-US" w:eastAsia="zh-CN" w:bidi="ar-SA"/>
              </w:rPr>
            </w:pPr>
            <w:r>
              <w:rPr>
                <w:rFonts w:hint="default" w:ascii="Arial" w:hAnsi="Arial" w:eastAsia="宋体" w:cs="Times New Roman"/>
                <w:sz w:val="18"/>
                <w:szCs w:val="22"/>
                <w:lang w:val="en-US" w:eastAsia="zh-CN" w:bidi="ar-SA"/>
              </w:rPr>
              <w:t>C1 (mAh)</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78"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63"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3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c>
          <w:tcPr>
            <w:tcW w:w="1575"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Measurement reporting (e.g., RA/CG-SDT, reporting interval)</w:t>
            </w:r>
          </w:p>
        </w:tc>
        <w:tc>
          <w:tcPr>
            <w:tcW w:w="1561" w:type="dxa"/>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578"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c>
          <w:tcPr>
            <w:tcW w:w="1563"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c>
          <w:tcPr>
            <w:tcW w:w="153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c>
          <w:tcPr>
            <w:tcW w:w="1575" w:type="dxa"/>
            <w:vAlign w:val="top"/>
          </w:tcPr>
          <w:p>
            <w:pPr>
              <w:keepNext/>
              <w:keepLines/>
              <w:pageBreakBefore w:val="0"/>
              <w:widowControl/>
              <w:kinsoku/>
              <w:wordWrap/>
              <w:topLinePunct w:val="0"/>
              <w:bidi w:val="0"/>
              <w:adjustRightInd w:val="0"/>
              <w:snapToGrid w:val="0"/>
              <w:spacing w:after="0" w:line="240" w:lineRule="auto"/>
              <w:rPr>
                <w:rFonts w:hint="default" w:ascii="Arial" w:hAnsi="Arial" w:eastAsia="宋体" w:cs="Times New Roman"/>
                <w:sz w:val="18"/>
                <w:lang w:val="en-GB" w:eastAsia="en-US" w:bidi="ar-SA"/>
              </w:rPr>
            </w:pPr>
            <w:r>
              <w:rPr>
                <w:rFonts w:hint="eastAsia" w:ascii="Arial" w:hAnsi="Arial" w:eastAsia="宋体" w:cs="Times New Roman"/>
                <w:sz w:val="18"/>
                <w:lang w:val="en-US" w:eastAsia="zh-CN" w:bidi="ar-SA"/>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540" w:type="dxa"/>
            <w:shd w:val="clear" w:color="auto" w:fill="auto"/>
            <w:vAlign w:val="center"/>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ascii="Arial" w:hAnsi="Arial" w:eastAsia="宋体" w:cs="Times New Roman"/>
                <w:sz w:val="18"/>
                <w:lang w:val="en-GB" w:eastAsia="en-US" w:bidi="ar-SA"/>
              </w:rPr>
              <w:t>Implementation factor K</w:t>
            </w:r>
          </w:p>
        </w:tc>
        <w:tc>
          <w:tcPr>
            <w:tcW w:w="1561" w:type="dxa"/>
          </w:tcPr>
          <w:p>
            <w:pPr>
              <w:keepNext/>
              <w:keepLines/>
              <w:pageBreakBefore w:val="0"/>
              <w:widowControl/>
              <w:kinsoku/>
              <w:wordWrap/>
              <w:topLinePunct w:val="0"/>
              <w:bidi w:val="0"/>
              <w:adjustRightInd w:val="0"/>
              <w:snapToGrid w:val="0"/>
              <w:spacing w:after="0" w:line="240" w:lineRule="auto"/>
              <w:rPr>
                <w:rFonts w:hint="eastAsia" w:ascii="Arial" w:hAnsi="Arial" w:eastAsia="宋体" w:cs="Times New Roman"/>
                <w:sz w:val="18"/>
                <w:lang w:val="en-US" w:eastAsia="zh-CN" w:bidi="ar-SA"/>
              </w:rPr>
            </w:pPr>
            <w:r>
              <w:rPr>
                <w:rFonts w:hint="eastAsia" w:ascii="Arial" w:hAnsi="Arial" w:eastAsia="宋体" w:cs="Times New Roman"/>
                <w:sz w:val="18"/>
                <w:lang w:val="en-US" w:eastAsia="zh-CN" w:bidi="ar-SA"/>
              </w:rPr>
              <w:t>1</w:t>
            </w:r>
          </w:p>
        </w:tc>
        <w:tc>
          <w:tcPr>
            <w:tcW w:w="1578"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63"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3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c>
          <w:tcPr>
            <w:tcW w:w="1575" w:type="dxa"/>
          </w:tcPr>
          <w:p>
            <w:pPr>
              <w:keepNext/>
              <w:keepLines/>
              <w:pageBreakBefore w:val="0"/>
              <w:widowControl/>
              <w:kinsoku/>
              <w:wordWrap/>
              <w:topLinePunct w:val="0"/>
              <w:bidi w:val="0"/>
              <w:adjustRightInd w:val="0"/>
              <w:snapToGrid w:val="0"/>
              <w:spacing w:after="0" w:line="240" w:lineRule="auto"/>
              <w:rPr>
                <w:rFonts w:ascii="Arial" w:hAnsi="Arial" w:eastAsia="宋体" w:cs="Times New Roman"/>
                <w:sz w:val="18"/>
                <w:lang w:val="en-GB" w:eastAsia="en-US" w:bidi="ar-SA"/>
              </w:rPr>
            </w:pPr>
            <w:r>
              <w:rPr>
                <w:rFonts w:hint="eastAsia" w:ascii="Arial" w:hAnsi="Arial" w:eastAsia="宋体" w:cs="Times New Roman"/>
                <w:sz w:val="18"/>
                <w:lang w:val="en-US" w:eastAsia="zh-CN" w:bidi="ar-SA"/>
              </w:rPr>
              <w:t>1</w:t>
            </w:r>
          </w:p>
        </w:tc>
      </w:tr>
    </w:tbl>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center"/>
        <w:rPr>
          <w:rFonts w:hint="eastAsia" w:ascii="Times New Roman" w:hAnsi="Times New Roman" w:eastAsia="宋体"/>
          <w:b/>
          <w:i/>
          <w:iCs/>
          <w:sz w:val="20"/>
          <w:szCs w:val="20"/>
          <w:lang w:eastAsia="zh-CN"/>
        </w:rPr>
      </w:pPr>
    </w:p>
    <w:tbl>
      <w:tblPr>
        <w:tblStyle w:val="23"/>
        <w:tblW w:w="935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935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0" w:hRule="atLeast"/>
          <w:jc w:val="center"/>
        </w:trPr>
        <w:tc>
          <w:tcPr>
            <w:tcW w:w="9352" w:type="dxa"/>
            <w:shd w:val="clear" w:color="auto" w:fill="auto"/>
            <w:vAlign w:val="center"/>
          </w:tcPr>
          <w:p>
            <w:pPr>
              <w:keepNext/>
              <w:keepLines/>
              <w:pageBreakBefore w:val="0"/>
              <w:widowControl/>
              <w:kinsoku/>
              <w:wordWrap/>
              <w:topLinePunct w:val="0"/>
              <w:bidi w:val="0"/>
              <w:adjustRightInd w:val="0"/>
              <w:snapToGrid w:val="0"/>
              <w:spacing w:before="0" w:after="0" w:line="240" w:lineRule="auto"/>
              <w:ind w:left="0" w:firstLine="0"/>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Note: </w:t>
            </w:r>
            <w:r>
              <w:rPr>
                <w:rFonts w:hint="default" w:ascii="Arial" w:hAnsi="Arial" w:eastAsia="宋体" w:cs="Arial"/>
                <w:sz w:val="18"/>
                <w:szCs w:val="18"/>
                <w:lang w:val="en-US" w:eastAsia="zh-CN" w:bidi="ar-SA"/>
              </w:rPr>
              <w:t>In this table, the detailed sleep state options are as follows: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0.015</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2000</w:t>
            </w:r>
            <w:r>
              <w:rPr>
                <w:rFonts w:hint="default" w:ascii="Arial" w:hAnsi="Arial" w:eastAsia="Times New Roman" w:cs="Arial"/>
                <w:sz w:val="18"/>
                <w:szCs w:val="18"/>
                <w:highlight w:val="none"/>
                <w:lang w:val="en-US" w:eastAsia="zh-CN"/>
              </w:rPr>
              <w:t>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400ms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Option 2:</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The relative power unit: 0.01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highlight w:val="none"/>
                <w:lang w:eastAsia="zh-CN"/>
              </w:rPr>
            </w:pPr>
            <w:r>
              <w:rPr>
                <w:rFonts w:hint="default" w:ascii="Arial" w:hAnsi="Arial" w:eastAsia="Times New Roman" w:cs="Arial"/>
                <w:sz w:val="18"/>
                <w:szCs w:val="18"/>
                <w:highlight w:val="none"/>
                <w:lang w:eastAsia="zh-CN"/>
              </w:rPr>
              <w:t>Additional transition energy: 450;</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Total transition time: 25ms</w:t>
            </w:r>
          </w:p>
          <w:p>
            <w:pPr>
              <w:pStyle w:val="89"/>
              <w:keepNext w:val="0"/>
              <w:keepLines w:val="0"/>
              <w:pageBreakBefore w:val="0"/>
              <w:widowControl/>
              <w:numPr>
                <w:ilvl w:val="1"/>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cs="Arial"/>
                <w:sz w:val="18"/>
                <w:szCs w:val="18"/>
                <w:lang w:eastAsia="zh-CN"/>
              </w:rPr>
            </w:pPr>
            <w:r>
              <w:rPr>
                <w:rFonts w:hint="default" w:ascii="Arial" w:hAnsi="Arial" w:eastAsia="Times New Roman" w:cs="Arial"/>
                <w:sz w:val="18"/>
                <w:szCs w:val="18"/>
                <w:lang w:eastAsia="zh-CN"/>
              </w:rPr>
              <w:t xml:space="preserve">Option </w:t>
            </w:r>
            <w:r>
              <w:rPr>
                <w:rFonts w:hint="default" w:ascii="Arial" w:hAnsi="Arial" w:eastAsia="Times New Roman" w:cs="Arial"/>
                <w:sz w:val="18"/>
                <w:szCs w:val="18"/>
                <w:lang w:val="en-US" w:eastAsia="zh-CN"/>
              </w:rPr>
              <w:t>3 (</w:t>
            </w:r>
            <w:r>
              <w:rPr>
                <w:rFonts w:hint="eastAsia" w:ascii="Arial" w:hAnsi="Arial" w:eastAsia="Times New Roman" w:cs="Arial"/>
                <w:sz w:val="18"/>
                <w:szCs w:val="18"/>
                <w:lang w:val="en-US" w:eastAsia="zh-CN"/>
              </w:rPr>
              <w:t>Revised Option 2</w:t>
            </w:r>
            <w:r>
              <w:rPr>
                <w:rFonts w:hint="default" w:ascii="Arial" w:hAnsi="Arial" w:eastAsia="Times New Roman" w:cs="Arial"/>
                <w:sz w:val="18"/>
                <w:szCs w:val="18"/>
                <w:lang w:val="en-US" w:eastAsia="zh-CN"/>
              </w:rPr>
              <w:t>)</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hint="default" w:ascii="Arial" w:hAnsi="Arial" w:eastAsia="Times New Roman" w:cs="Arial"/>
                <w:sz w:val="18"/>
                <w:szCs w:val="18"/>
                <w:lang w:eastAsia="zh-CN"/>
              </w:rPr>
            </w:pPr>
            <w:r>
              <w:rPr>
                <w:rFonts w:hint="default" w:ascii="Arial" w:hAnsi="Arial" w:eastAsia="Times New Roman" w:cs="Arial"/>
                <w:sz w:val="18"/>
                <w:szCs w:val="18"/>
                <w:lang w:eastAsia="zh-CN"/>
              </w:rPr>
              <w:t>The relative power unit: 0.</w:t>
            </w:r>
            <w:r>
              <w:rPr>
                <w:rFonts w:hint="default" w:ascii="Arial" w:hAnsi="Arial" w:eastAsia="Times New Roman" w:cs="Arial"/>
                <w:sz w:val="18"/>
                <w:szCs w:val="18"/>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Additional transition energy: 4</w:t>
            </w:r>
            <w:r>
              <w:rPr>
                <w:rFonts w:hint="default" w:ascii="Arial" w:hAnsi="Arial" w:eastAsia="Times New Roman" w:cs="Arial"/>
                <w:sz w:val="18"/>
                <w:szCs w:val="18"/>
                <w:lang w:val="en-US" w:eastAsia="zh-CN"/>
              </w:rPr>
              <w:t>80</w:t>
            </w:r>
            <w:r>
              <w:rPr>
                <w:rFonts w:hint="default" w:ascii="Arial" w:hAnsi="Arial" w:eastAsia="Times New Roman" w:cs="Arial"/>
                <w:sz w:val="18"/>
                <w:szCs w:val="18"/>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0" w:line="240" w:lineRule="auto"/>
              <w:ind w:leftChars="0" w:hanging="420"/>
              <w:jc w:val="both"/>
              <w:textAlignment w:val="baseline"/>
              <w:rPr>
                <w:rFonts w:ascii="Arial" w:hAnsi="Arial" w:eastAsia="宋体" w:cs="Times New Roman"/>
                <w:sz w:val="18"/>
                <w:lang w:val="en-GB" w:eastAsia="en-US" w:bidi="ar-SA"/>
              </w:rPr>
            </w:pPr>
            <w:r>
              <w:rPr>
                <w:rFonts w:hint="default" w:ascii="Arial" w:hAnsi="Arial" w:eastAsia="Times New Roman" w:cs="Arial"/>
                <w:sz w:val="18"/>
                <w:szCs w:val="18"/>
                <w:lang w:eastAsia="zh-CN"/>
              </w:rPr>
              <w:t xml:space="preserve">Total transition time: </w:t>
            </w:r>
            <w:r>
              <w:rPr>
                <w:rFonts w:hint="default" w:ascii="Arial" w:hAnsi="Arial" w:eastAsia="Times New Roman" w:cs="Arial"/>
                <w:sz w:val="18"/>
                <w:szCs w:val="18"/>
                <w:lang w:val="en-US" w:eastAsia="zh-CN"/>
              </w:rPr>
              <w:t>25</w:t>
            </w:r>
            <w:r>
              <w:rPr>
                <w:rFonts w:hint="default" w:ascii="Arial" w:hAnsi="Arial" w:eastAsia="Times New Roman" w:cs="Arial"/>
                <w:sz w:val="18"/>
                <w:szCs w:val="18"/>
                <w:lang w:eastAsia="zh-CN"/>
              </w:rPr>
              <w:t>ms</w:t>
            </w:r>
          </w:p>
        </w:tc>
      </w:tr>
    </w:tbl>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center"/>
        <w:rPr>
          <w:rFonts w:hint="eastAsia" w:ascii="Times New Roman" w:hAnsi="Times New Roman" w:eastAsia="宋体"/>
          <w:b/>
          <w:i/>
          <w:iCs/>
          <w:sz w:val="20"/>
          <w:szCs w:val="20"/>
          <w:lang w:eastAsia="zh-CN"/>
        </w:rPr>
      </w:pPr>
    </w:p>
    <w:p>
      <w:pPr>
        <w:pStyle w:val="5"/>
        <w:pageBreakBefore w:val="0"/>
        <w:kinsoku/>
        <w:wordWrap/>
        <w:topLinePunct w:val="0"/>
        <w:bidi w:val="0"/>
        <w:adjustRightInd w:val="0"/>
        <w:snapToGrid w:val="0"/>
        <w:spacing w:before="181" w:beforeLines="50" w:after="181" w:afterLines="50" w:line="240" w:lineRule="auto"/>
        <w:ind w:left="829" w:leftChars="-10"/>
        <w:rPr>
          <w:b/>
          <w:sz w:val="20"/>
          <w:szCs w:val="20"/>
          <w:u w:val="single"/>
        </w:rPr>
      </w:pPr>
      <w:r>
        <w:rPr>
          <w:b/>
          <w:sz w:val="20"/>
          <w:szCs w:val="20"/>
          <w:u w:val="single"/>
        </w:rPr>
        <w:t>Evaluation results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 evaluation results are as follows:</w:t>
      </w:r>
    </w:p>
    <w:p>
      <w:pPr>
        <w:pStyle w:val="9"/>
        <w:keepNext w:val="0"/>
        <w:keepLines w:val="0"/>
        <w:pageBreakBefore w:val="0"/>
        <w:widowControl/>
        <w:kinsoku/>
        <w:wordWrap/>
        <w:overflowPunct/>
        <w:topLinePunct w:val="0"/>
        <w:autoSpaceDE/>
        <w:autoSpaceDN/>
        <w:bidi w:val="0"/>
        <w:adjustRightInd w:val="0"/>
        <w:snapToGrid w:val="0"/>
        <w:spacing w:before="0" w:after="0" w:line="240" w:lineRule="auto"/>
        <w:jc w:val="center"/>
        <w:textAlignment w:val="auto"/>
        <w:rPr>
          <w:rFonts w:hint="default"/>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10</w:t>
      </w:r>
      <w:r>
        <w:rPr>
          <w:rFonts w:hint="eastAsia"/>
          <w:b w:val="0"/>
          <w:bCs w:val="0"/>
        </w:rPr>
        <w:fldChar w:fldCharType="end"/>
      </w:r>
      <w:r>
        <w:rPr>
          <w:rFonts w:hint="eastAsia"/>
          <w:b w:val="0"/>
          <w:bCs w:val="0"/>
        </w:rPr>
        <w:t xml:space="preserve"> Power consumption of </w:t>
      </w:r>
      <w:r>
        <w:rPr>
          <w:rFonts w:hint="eastAsia"/>
          <w:b w:val="0"/>
          <w:bCs w:val="0"/>
          <w:lang w:val="en-US" w:eastAsia="zh-CN"/>
        </w:rPr>
        <w:t xml:space="preserve">multi-RTT </w:t>
      </w:r>
      <w:r>
        <w:rPr>
          <w:rFonts w:hint="eastAsia"/>
          <w:b w:val="0"/>
          <w:bCs w:val="0"/>
        </w:rPr>
        <w:t>positioning</w:t>
      </w:r>
      <w:r>
        <w:rPr>
          <w:rFonts w:hint="eastAsia"/>
          <w:b w:val="0"/>
          <w:bCs w:val="0"/>
          <w:lang w:val="en-US" w:eastAsia="zh-CN"/>
        </w:rPr>
        <w:t xml:space="preserve"> (cases 17-21)</w:t>
      </w:r>
    </w:p>
    <w:tbl>
      <w:tblPr>
        <w:tblStyle w:val="23"/>
        <w:tblW w:w="97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46"/>
        <w:gridCol w:w="1793"/>
        <w:gridCol w:w="6"/>
        <w:gridCol w:w="1090"/>
        <w:gridCol w:w="306"/>
        <w:gridCol w:w="2"/>
        <w:gridCol w:w="720"/>
        <w:gridCol w:w="718"/>
        <w:gridCol w:w="1564"/>
        <w:gridCol w:w="1038"/>
        <w:gridCol w:w="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64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Evaluation case</w:t>
            </w:r>
          </w:p>
        </w:tc>
        <w:tc>
          <w:tcPr>
            <w:tcW w:w="17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states</w:t>
            </w:r>
          </w:p>
        </w:tc>
        <w:tc>
          <w:tcPr>
            <w:tcW w:w="1096"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 unit</w:t>
            </w:r>
          </w:p>
        </w:tc>
        <w:tc>
          <w:tcPr>
            <w:tcW w:w="1028"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Duration (in slots)</w:t>
            </w:r>
          </w:p>
        </w:tc>
        <w:tc>
          <w:tcPr>
            <w:tcW w:w="71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Instances</w:t>
            </w:r>
          </w:p>
        </w:tc>
        <w:tc>
          <w:tcPr>
            <w:tcW w:w="156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Sum Durations (in slots)</w:t>
            </w:r>
          </w:p>
        </w:tc>
        <w:tc>
          <w:tcPr>
            <w:tcW w:w="103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Relative power</w:t>
            </w:r>
          </w:p>
        </w:tc>
        <w:tc>
          <w:tcPr>
            <w:tcW w:w="9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Power ratio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 w:hRule="atLeast"/>
        </w:trPr>
        <w:tc>
          <w:tcPr>
            <w:tcW w:w="1646"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17</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793"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096"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8"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09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09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9"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22189.06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0.541725098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1646"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1.367373865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18</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=20.48s]</w:t>
            </w:r>
          </w:p>
        </w:tc>
        <w:tc>
          <w:tcPr>
            <w:tcW w:w="1799"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39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2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3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6"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396"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396" w:type="dxa"/>
            <w:gridSpan w:val="2"/>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3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3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3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401.06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3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9"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3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72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40960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22189.06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72"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0.541725098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1646"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7.691477993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46"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19</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793"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096"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8"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09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09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605.86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800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61440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22393.86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0.364483398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46"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11.43170494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646" w:type="dxa"/>
            <w:vMerge w:val="restart"/>
            <w:tcBorders>
              <w:top w:val="nil"/>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20</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9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404"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404"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7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404"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7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404" w:type="dxa"/>
            <w:gridSpan w:val="4"/>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7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404" w:type="dxa"/>
            <w:gridSpan w:val="4"/>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7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0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8"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0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8"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0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28"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09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1028"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1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450</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3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2441.76</w:t>
            </w:r>
          </w:p>
        </w:tc>
        <w:tc>
          <w:tcPr>
            <w:tcW w:w="91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 w:hRule="atLeast"/>
        </w:trPr>
        <w:tc>
          <w:tcPr>
            <w:tcW w:w="1646" w:type="dxa"/>
            <w:vMerge w:val="continue"/>
            <w:tcBorders>
              <w:left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0.119226563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 w:hRule="atLeast"/>
        </w:trPr>
        <w:tc>
          <w:tcPr>
            <w:tcW w:w="1646" w:type="dxa"/>
            <w:vMerge w:val="continue"/>
            <w:tcBorders>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6.212883482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646" w:type="dxa"/>
            <w:vMerge w:val="restart"/>
            <w:tcBorders>
              <w:top w:val="nil"/>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kern w:val="0"/>
                <w:sz w:val="18"/>
                <w:szCs w:val="18"/>
                <w:u w:val="none"/>
                <w:lang w:val="en-US" w:eastAsia="zh-CN" w:bidi="ar"/>
              </w:rPr>
            </w:pPr>
            <w:r>
              <w:rPr>
                <w:rFonts w:hint="default" w:ascii="Arial" w:hAnsi="Arial" w:eastAsia="等线" w:cs="Arial"/>
                <w:b/>
                <w:bCs/>
                <w:i w:val="0"/>
                <w:iCs w:val="0"/>
                <w:color w:val="auto"/>
                <w:kern w:val="0"/>
                <w:sz w:val="18"/>
                <w:szCs w:val="18"/>
                <w:u w:val="none"/>
                <w:lang w:val="en-US" w:eastAsia="zh-CN" w:bidi="ar"/>
              </w:rPr>
              <w:t xml:space="preserve">Case </w:t>
            </w:r>
            <w:r>
              <w:rPr>
                <w:rFonts w:hint="eastAsia" w:ascii="Arial" w:hAnsi="Arial" w:eastAsia="等线" w:cs="Arial"/>
                <w:b/>
                <w:bCs/>
                <w:i w:val="0"/>
                <w:iCs w:val="0"/>
                <w:color w:val="auto"/>
                <w:kern w:val="0"/>
                <w:sz w:val="18"/>
                <w:szCs w:val="18"/>
                <w:u w:val="none"/>
                <w:lang w:val="en-US" w:eastAsia="zh-CN" w:bidi="ar"/>
              </w:rPr>
              <w:t>21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sz w:val="18"/>
                <w:szCs w:val="18"/>
                <w:highlight w:val="none"/>
                <w:u w:val="none"/>
                <w:lang w:val="en-US"/>
              </w:rPr>
            </w:pP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val="0"/>
                <w:bCs w:val="0"/>
                <w:i w:val="0"/>
                <w:iCs w:val="0"/>
                <w:color w:val="auto"/>
                <w:kern w:val="0"/>
                <w:sz w:val="18"/>
                <w:szCs w:val="18"/>
                <w:highlight w:val="none"/>
                <w:u w:val="none"/>
                <w:lang w:val="en-US" w:eastAsia="zh-CN" w:bidi="ar"/>
              </w:rPr>
            </w:pP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93" w:type="dxa"/>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SSB sync</w:t>
            </w:r>
          </w:p>
        </w:tc>
        <w:tc>
          <w:tcPr>
            <w:tcW w:w="1096" w:type="dxa"/>
            <w:gridSpan w:val="2"/>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28" w:type="dxa"/>
            <w:gridSpan w:val="3"/>
            <w:tcBorders>
              <w:top w:val="single" w:color="000000" w:sz="8" w:space="0"/>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left"/>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PRS reception</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Paging</w:t>
            </w:r>
          </w:p>
        </w:tc>
        <w:tc>
          <w:tcPr>
            <w:tcW w:w="109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3"/>
                <w:szCs w:val="13"/>
                <w:highlight w:val="none"/>
                <w:u w:val="none"/>
                <w:lang w:val="en-US" w:eastAsia="zh-CN" w:bidi="ar"/>
              </w:rPr>
              <w:t>50 (PPDCCH) 120(PPDCCH+PDSCH)</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228</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SRS</w:t>
            </w:r>
          </w:p>
        </w:tc>
        <w:tc>
          <w:tcPr>
            <w:tcW w:w="1096" w:type="dxa"/>
            <w:gridSpan w:val="2"/>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420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Light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27</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540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kinsoku/>
              <w:wordWrap/>
              <w:overflowPunct/>
              <w:topLinePunct w:val="0"/>
              <w:autoSpaceDE/>
              <w:autoSpaceDN/>
              <w:bidi w:val="0"/>
              <w:adjustRightInd w:val="0"/>
              <w:snapToGrid w:val="0"/>
              <w:spacing w:after="0" w:line="240" w:lineRule="auto"/>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Micro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45</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Ultra-Deep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0.01</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203.76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light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12</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1793" w:type="dxa"/>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Ramp up and down for ultra-deep sleep</w:t>
            </w:r>
          </w:p>
        </w:tc>
        <w:tc>
          <w:tcPr>
            <w:tcW w:w="1096" w:type="dxa"/>
            <w:gridSpan w:val="2"/>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1028" w:type="dxa"/>
            <w:gridSpan w:val="3"/>
            <w:tcBorders>
              <w:top w:val="nil"/>
              <w:left w:val="single" w:color="000000" w:sz="8" w:space="0"/>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71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50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480</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Total (every power cycle)</w:t>
            </w:r>
          </w:p>
        </w:tc>
        <w:tc>
          <w:tcPr>
            <w:tcW w:w="1564"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20480</w:t>
            </w:r>
          </w:p>
        </w:tc>
        <w:tc>
          <w:tcPr>
            <w:tcW w:w="1038"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2471.76</w:t>
            </w:r>
          </w:p>
        </w:tc>
        <w:tc>
          <w:tcPr>
            <w:tcW w:w="910" w:type="dxa"/>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righ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trPr>
        <w:tc>
          <w:tcPr>
            <w:tcW w:w="1646" w:type="dxa"/>
            <w:vMerge w:val="continue"/>
            <w:tcBorders>
              <w:left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Slot-averaged power unit</w:t>
            </w:r>
          </w:p>
        </w:tc>
        <w:tc>
          <w:tcPr>
            <w:tcW w:w="3512" w:type="dxa"/>
            <w:gridSpan w:val="3"/>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0.120691406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1646" w:type="dxa"/>
            <w:vMerge w:val="continue"/>
            <w:tcBorders>
              <w:left w:val="single" w:color="000000" w:sz="8" w:space="0"/>
              <w:bottom w:val="single" w:color="000000" w:sz="8" w:space="0"/>
              <w:right w:val="single" w:color="000000" w:sz="8" w:space="0"/>
            </w:tcBorders>
            <w:shd w:val="clear" w:color="auto" w:fill="F1F1F1" w:themeFill="background1" w:themeFillShade="F2"/>
            <w:noWrap/>
            <w:vAlign w:val="bottom"/>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bottom"/>
              <w:rPr>
                <w:rFonts w:hint="default" w:ascii="Arial" w:hAnsi="Arial" w:eastAsia="等线" w:cs="Arial"/>
                <w:i w:val="0"/>
                <w:iCs w:val="0"/>
                <w:color w:val="auto"/>
                <w:sz w:val="18"/>
                <w:szCs w:val="18"/>
                <w:u w:val="none"/>
              </w:rPr>
            </w:pPr>
          </w:p>
        </w:tc>
        <w:tc>
          <w:tcPr>
            <w:tcW w:w="4635" w:type="dxa"/>
            <w:gridSpan w:val="7"/>
            <w:tcBorders>
              <w:top w:val="nil"/>
              <w:left w:val="nil"/>
              <w:bottom w:val="single" w:color="000000" w:sz="8" w:space="0"/>
              <w:right w:val="single" w:color="000000" w:sz="8" w:space="0"/>
            </w:tcBorders>
            <w:shd w:val="clear" w:color="auto" w:fill="F1F1F1" w:themeFill="background1" w:themeFillShade="F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b/>
                <w:bCs/>
                <w:i w:val="0"/>
                <w:iCs w:val="0"/>
                <w:color w:val="auto"/>
                <w:sz w:val="18"/>
                <w:szCs w:val="18"/>
                <w:u w:val="none"/>
              </w:rPr>
            </w:pPr>
            <w:r>
              <w:rPr>
                <w:rFonts w:hint="default" w:ascii="Arial" w:hAnsi="Arial" w:eastAsia="等线" w:cs="Arial"/>
                <w:b/>
                <w:bCs/>
                <w:i w:val="0"/>
                <w:iCs w:val="0"/>
                <w:color w:val="auto"/>
                <w:kern w:val="0"/>
                <w:sz w:val="18"/>
                <w:szCs w:val="18"/>
                <w:u w:val="none"/>
                <w:lang w:val="en-US" w:eastAsia="zh-CN" w:bidi="ar"/>
              </w:rPr>
              <w:t>Battery life (in month)</w:t>
            </w:r>
          </w:p>
        </w:tc>
        <w:tc>
          <w:tcPr>
            <w:tcW w:w="3512" w:type="dxa"/>
            <w:gridSpan w:val="3"/>
            <w:tcBorders>
              <w:top w:val="nil"/>
              <w:left w:val="nil"/>
              <w:bottom w:val="single" w:color="000000" w:sz="8" w:space="0"/>
              <w:right w:val="single" w:color="000000" w:sz="8"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left"/>
              <w:textAlignment w:val="center"/>
              <w:rPr>
                <w:rFonts w:hint="default" w:ascii="Arial" w:hAnsi="Arial" w:eastAsia="等线" w:cs="Arial"/>
                <w:i w:val="0"/>
                <w:iCs w:val="0"/>
                <w:color w:val="auto"/>
                <w:sz w:val="18"/>
                <w:szCs w:val="18"/>
                <w:u w:val="none"/>
              </w:rPr>
            </w:pPr>
            <w:r>
              <w:rPr>
                <w:rFonts w:hint="default" w:ascii="Arial" w:hAnsi="Arial" w:eastAsia="等线" w:cs="Arial"/>
                <w:i w:val="0"/>
                <w:iCs w:val="0"/>
                <w:color w:val="auto"/>
                <w:kern w:val="0"/>
                <w:sz w:val="18"/>
                <w:szCs w:val="18"/>
                <w:u w:val="none"/>
                <w:lang w:val="en-US" w:eastAsia="zh-CN" w:bidi="ar"/>
              </w:rPr>
              <w:t>6.137477089</w:t>
            </w:r>
          </w:p>
        </w:tc>
      </w:tr>
      <w:bookmarkEnd w:id="0"/>
      <w:bookmarkEnd w:id="1"/>
      <w:bookmarkEnd w:id="2"/>
      <w:bookmarkEnd w:id="3"/>
      <w:bookmarkEnd w:id="4"/>
    </w:tbl>
    <w:p>
      <w:pPr>
        <w:outlineLvl w:val="2"/>
        <w:rPr>
          <w:rFonts w:hint="eastAsia" w:ascii="Times New Roman" w:hAnsi="Times New Roman" w:cs="Times New Roman"/>
          <w:b/>
          <w:sz w:val="22"/>
          <w:szCs w:val="22"/>
          <w:lang w:val="en-US" w:eastAsia="zh-CN"/>
        </w:rPr>
      </w:pPr>
      <w:r>
        <w:rPr>
          <w:rFonts w:hint="eastAsia" w:ascii="Times New Roman" w:hAnsi="Times New Roman" w:cs="Times New Roman"/>
          <w:b/>
          <w:sz w:val="22"/>
          <w:szCs w:val="22"/>
          <w:lang w:val="en-US" w:eastAsia="zh-CN"/>
        </w:rPr>
        <w:br w:type="page"/>
      </w:r>
    </w:p>
    <w:p>
      <w:pPr>
        <w:pStyle w:val="4"/>
        <w:pageBreakBefore w:val="0"/>
        <w:numPr>
          <w:ilvl w:val="1"/>
          <w:numId w:val="0"/>
        </w:numPr>
        <w:kinsoku/>
        <w:wordWrap/>
        <w:topLinePunct w:val="0"/>
        <w:bidi w:val="0"/>
        <w:adjustRightInd w:val="0"/>
        <w:snapToGrid w:val="0"/>
        <w:spacing w:before="181" w:beforeLines="50" w:after="181" w:afterLines="50" w:line="240" w:lineRule="auto"/>
        <w:rPr>
          <w:rFonts w:hint="default" w:ascii="Times New Roman" w:hAnsi="Times New Roman" w:cs="Times New Roman" w:eastAsiaTheme="minorEastAsia"/>
          <w:b/>
          <w:sz w:val="22"/>
          <w:szCs w:val="22"/>
          <w:lang w:val="en-US" w:eastAsia="zh-CN"/>
        </w:rPr>
      </w:pPr>
      <w:r>
        <w:rPr>
          <w:rFonts w:hint="eastAsia" w:ascii="Times New Roman" w:hAnsi="Times New Roman" w:cs="Times New Roman"/>
          <w:b/>
          <w:sz w:val="22"/>
          <w:szCs w:val="22"/>
          <w:lang w:val="en-US" w:eastAsia="zh-CN"/>
        </w:rPr>
        <w:t>2.3.5 Evaluation summary</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Summary of UE power consumption results for each evaluated case positioning are as follows:</w:t>
      </w:r>
    </w:p>
    <w:p>
      <w:pPr>
        <w:pStyle w:val="9"/>
        <w:keepNext w:val="0"/>
        <w:keepLines w:val="0"/>
        <w:pageBreakBefore w:val="0"/>
        <w:widowControl/>
        <w:kinsoku/>
        <w:wordWrap/>
        <w:overflowPunct/>
        <w:topLinePunct w:val="0"/>
        <w:autoSpaceDE/>
        <w:autoSpaceDN/>
        <w:bidi w:val="0"/>
        <w:adjustRightInd w:val="0"/>
        <w:snapToGrid w:val="0"/>
        <w:spacing w:before="0" w:after="73" w:afterLines="20" w:line="240" w:lineRule="auto"/>
        <w:jc w:val="center"/>
        <w:textAlignment w:val="auto"/>
        <w:rPr>
          <w:rFonts w:hint="eastAsia"/>
          <w:b w:val="0"/>
          <w:bCs w:val="0"/>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11</w:t>
      </w:r>
      <w:r>
        <w:rPr>
          <w:rFonts w:hint="eastAsia"/>
          <w:b w:val="0"/>
          <w:bCs w:val="0"/>
        </w:rPr>
        <w:fldChar w:fldCharType="end"/>
      </w:r>
      <w:r>
        <w:rPr>
          <w:rFonts w:hint="eastAsia"/>
          <w:b w:val="0"/>
          <w:bCs w:val="0"/>
        </w:rPr>
        <w:t xml:space="preserve"> </w:t>
      </w:r>
      <w:r>
        <w:rPr>
          <w:rFonts w:hint="eastAsia"/>
          <w:b w:val="0"/>
          <w:bCs w:val="0"/>
          <w:lang w:val="en-US" w:eastAsia="zh-CN"/>
        </w:rPr>
        <w:t>Summary for</w:t>
      </w:r>
      <w:r>
        <w:rPr>
          <w:rFonts w:hint="eastAsia"/>
          <w:b w:val="0"/>
          <w:bCs w:val="0"/>
          <w:lang w:eastAsia="zh-CN"/>
        </w:rPr>
        <w:t xml:space="preserve"> UE power consumption results</w:t>
      </w:r>
      <w:r>
        <w:rPr>
          <w:rFonts w:hint="eastAsia"/>
          <w:b w:val="0"/>
          <w:bCs w:val="0"/>
        </w:rPr>
        <w:t xml:space="preserve"> </w:t>
      </w:r>
    </w:p>
    <w:tbl>
      <w:tblPr>
        <w:tblStyle w:val="106"/>
        <w:tblW w:w="965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268"/>
        <w:gridCol w:w="1721"/>
        <w:gridCol w:w="1068"/>
        <w:gridCol w:w="1837"/>
        <w:gridCol w:w="17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3" w:hRule="atLeast"/>
          <w:jc w:val="center"/>
        </w:trPr>
        <w:tc>
          <w:tcPr>
            <w:tcW w:w="3268"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Evaluation case description</w:t>
            </w:r>
          </w:p>
        </w:tc>
        <w:tc>
          <w:tcPr>
            <w:tcW w:w="1721"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Slot-averaged relative power unit (P2)</w:t>
            </w:r>
          </w:p>
        </w:tc>
        <w:tc>
          <w:tcPr>
            <w:tcW w:w="1068" w:type="dxa"/>
            <w:vMerge w:val="restart"/>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Battery life (in month)</w:t>
            </w:r>
          </w:p>
        </w:tc>
        <w:tc>
          <w:tcPr>
            <w:tcW w:w="3601" w:type="dxa"/>
            <w:gridSpan w:val="2"/>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Target requirement</w:t>
            </w:r>
            <w:r>
              <w:rPr>
                <w:rFonts w:eastAsia="Times New Roman"/>
                <w:sz w:val="18"/>
                <w:szCs w:val="18"/>
              </w:rPr>
              <w:t>s</w:t>
            </w:r>
            <w:r>
              <w:rPr>
                <w:sz w:val="18"/>
                <w:szCs w:val="18"/>
              </w:rPr>
              <w:t xml:space="preserve"> met</w:t>
            </w:r>
            <w:r>
              <w:rPr>
                <w:rFonts w:eastAsia="Times New Roman"/>
                <w:sz w:val="18"/>
                <w:szCs w:val="18"/>
              </w:rPr>
              <w:t>?</w:t>
            </w:r>
            <w:r>
              <w:rPr>
                <w:sz w:val="18"/>
                <w:szCs w:val="18"/>
              </w:rPr>
              <w:t xml:space="preserve"> </w:t>
            </w:r>
            <w:r>
              <w:rPr>
                <w:rFonts w:eastAsia="Times New Roman"/>
                <w:sz w:val="18"/>
                <w:szCs w:val="18"/>
              </w:rPr>
              <w:t>(</w:t>
            </w:r>
            <w:r>
              <w:rPr>
                <w:sz w:val="18"/>
                <w:szCs w:val="18"/>
              </w:rPr>
              <w:t>Yes/No</w:t>
            </w:r>
            <w:r>
              <w:rPr>
                <w:rFonts w:eastAsia="Times New Roman"/>
                <w:sz w:val="18"/>
                <w:szCs w:val="18"/>
              </w:rPr>
              <w:t>)</w:t>
            </w:r>
            <w:r>
              <w:rPr>
                <w:sz w:val="18"/>
                <w:szCs w:val="18"/>
              </w:rPr>
              <w:t>; If no, provide gaps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9" w:hRule="atLeast"/>
          <w:jc w:val="center"/>
        </w:trPr>
        <w:tc>
          <w:tcPr>
            <w:tcW w:w="3268"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721"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068" w:type="dxa"/>
            <w:vMerge w:val="continue"/>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p>
        </w:tc>
        <w:tc>
          <w:tcPr>
            <w:tcW w:w="1837" w:type="dxa"/>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6 months</w:t>
            </w:r>
          </w:p>
        </w:tc>
        <w:tc>
          <w:tcPr>
            <w:tcW w:w="1764" w:type="dxa"/>
            <w:vAlign w:val="center"/>
          </w:tcPr>
          <w:p>
            <w:pPr>
              <w:pStyle w:val="55"/>
              <w:pageBreakBefore w:val="0"/>
              <w:widowControl/>
              <w:kinsoku/>
              <w:wordWrap/>
              <w:overflowPunct/>
              <w:topLinePunct w:val="0"/>
              <w:autoSpaceDE/>
              <w:autoSpaceDN/>
              <w:bidi w:val="0"/>
              <w:adjustRightInd w:val="0"/>
              <w:snapToGrid w:val="0"/>
              <w:spacing w:before="120" w:line="216" w:lineRule="auto"/>
              <w:jc w:val="center"/>
              <w:textAlignment w:val="auto"/>
              <w:rPr>
                <w:rFonts w:eastAsia="Times New Roman"/>
                <w:b w:val="0"/>
                <w:sz w:val="18"/>
                <w:szCs w:val="18"/>
              </w:rPr>
            </w:pPr>
            <w:r>
              <w:rPr>
                <w:sz w:val="18"/>
                <w:szCs w:val="18"/>
              </w:rPr>
              <w:t>12 months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4"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0.534</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1.388</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No[4.612]</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No[10.612]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0.534</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7.808</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No[4.192]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3</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0.359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11.603</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cs="Arial"/>
                <w:sz w:val="18"/>
                <w:szCs w:val="18"/>
                <w:lang w:val="en-US" w:eastAsia="zh-CN"/>
              </w:rPr>
              <w:t>No[0.397]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4</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0.103</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7.18</w:t>
            </w:r>
            <w:r>
              <w:rPr>
                <w:rFonts w:hint="eastAsia" w:ascii="Arial" w:hAnsi="Arial" w:eastAsia="等线" w:cs="Arial"/>
                <w:i w:val="0"/>
                <w:iCs w:val="0"/>
                <w:color w:val="000000"/>
                <w:kern w:val="0"/>
                <w:sz w:val="18"/>
                <w:szCs w:val="18"/>
                <w:u w:val="none"/>
                <w:lang w:val="en-US" w:eastAsia="zh-CN" w:bidi="ar"/>
              </w:rPr>
              <w:t>4</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No[4.816]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5</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0.10</w:t>
            </w:r>
            <w:r>
              <w:rPr>
                <w:rFonts w:hint="eastAsia" w:ascii="Arial" w:hAnsi="Arial" w:eastAsia="等线" w:cs="Arial"/>
                <w:i w:val="0"/>
                <w:iCs w:val="0"/>
                <w:color w:val="000000"/>
                <w:kern w:val="0"/>
                <w:sz w:val="18"/>
                <w:szCs w:val="18"/>
                <w:u w:val="none"/>
                <w:lang w:val="en-US" w:eastAsia="zh-CN" w:bidi="ar"/>
              </w:rPr>
              <w:t>5</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7.083</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No[4.917]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eastAsia" w:eastAsia="宋体"/>
                <w:sz w:val="18"/>
                <w:szCs w:val="18"/>
                <w:lang w:val="en-US" w:eastAsia="zh-CN"/>
              </w:rPr>
              <w:t>Case 6 [enhancement]</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based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0.09</w:t>
            </w:r>
            <w:r>
              <w:rPr>
                <w:rFonts w:hint="eastAsia" w:ascii="Arial" w:hAnsi="Arial" w:eastAsia="等线" w:cs="Arial"/>
                <w:i w:val="0"/>
                <w:iCs w:val="0"/>
                <w:color w:val="000000"/>
                <w:kern w:val="0"/>
                <w:sz w:val="18"/>
                <w:szCs w:val="18"/>
                <w:u w:val="none"/>
                <w:lang w:val="en-US" w:eastAsia="zh-CN" w:bidi="ar"/>
              </w:rPr>
              <w:t>8</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7.55</w:t>
            </w:r>
            <w:r>
              <w:rPr>
                <w:rFonts w:hint="eastAsia" w:ascii="Arial" w:hAnsi="Arial" w:eastAsia="等线" w:cs="Arial"/>
                <w:i w:val="0"/>
                <w:iCs w:val="0"/>
                <w:color w:val="000000"/>
                <w:kern w:val="0"/>
                <w:sz w:val="18"/>
                <w:szCs w:val="18"/>
                <w:u w:val="none"/>
                <w:lang w:val="en-US" w:eastAsia="zh-CN" w:bidi="ar"/>
              </w:rPr>
              <w:t>9</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No[4.441]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7</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0.544</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1.362</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No[4.638]</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No[10.638]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8</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0.544</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7.644</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cs="Arial"/>
                <w:sz w:val="18"/>
                <w:szCs w:val="18"/>
                <w:lang w:val="en-US" w:eastAsia="zh-CN"/>
              </w:rPr>
              <w:t>No[4.356]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9</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r>
              <w:rPr>
                <w:rFonts w:hint="eastAsia" w:eastAsia="等线" w:cs="Arial"/>
                <w:b w:val="0"/>
                <w:bCs w:val="0"/>
                <w:i w:val="0"/>
                <w:iCs w:val="0"/>
                <w:color w:val="auto"/>
                <w:kern w:val="0"/>
                <w:sz w:val="18"/>
                <w:szCs w:val="18"/>
                <w:highlight w:val="none"/>
                <w:u w:val="none"/>
                <w:lang w:val="en-US" w:eastAsia="zh-CN" w:bidi="ar"/>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0.366</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11.391</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No[0.609]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10</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0.1</w:t>
            </w:r>
            <w:r>
              <w:rPr>
                <w:rFonts w:hint="eastAsia" w:ascii="Arial" w:hAnsi="Arial" w:eastAsia="等线" w:cs="Arial"/>
                <w:i w:val="0"/>
                <w:iCs w:val="0"/>
                <w:color w:val="000000"/>
                <w:kern w:val="0"/>
                <w:sz w:val="18"/>
                <w:szCs w:val="18"/>
                <w:u w:val="none"/>
                <w:lang w:val="en-US" w:eastAsia="zh-CN" w:bidi="ar"/>
              </w:rPr>
              <w:t>23</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6.016</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No[5.984]</w:t>
            </w:r>
          </w:p>
        </w:tc>
      </w:tr>
    </w:tbl>
    <w:p>
      <w:pPr>
        <w:rPr>
          <w:rFonts w:hint="eastAsia"/>
        </w:rPr>
      </w:pPr>
    </w:p>
    <w:tbl>
      <w:tblPr>
        <w:tblStyle w:val="106"/>
        <w:tblW w:w="965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268"/>
        <w:gridCol w:w="1721"/>
        <w:gridCol w:w="1068"/>
        <w:gridCol w:w="1837"/>
        <w:gridCol w:w="17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11</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DL-TDOA/AOD,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eastAsia="宋体" w:cs="Times New Roman"/>
                <w:sz w:val="18"/>
                <w:szCs w:val="18"/>
                <w:lang w:val="en-US" w:eastAsia="zh-CN" w:bidi="ar-SA"/>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eastAsia" w:ascii="Arial" w:hAnsi="Arial" w:eastAsia="等线" w:cs="Arial"/>
                <w:i w:val="0"/>
                <w:iCs w:val="0"/>
                <w:color w:val="000000"/>
                <w:kern w:val="0"/>
                <w:sz w:val="18"/>
                <w:szCs w:val="18"/>
                <w:u w:val="none"/>
                <w:lang w:val="en-US" w:eastAsia="zh-CN" w:bidi="ar"/>
              </w:rPr>
              <w:t>0.125</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eastAsiaTheme="minorEastAsia"/>
                <w:sz w:val="18"/>
                <w:szCs w:val="18"/>
                <w:lang w:val="en-US" w:eastAsia="zh-CN" w:bidi="ar-SA"/>
              </w:rPr>
            </w:pPr>
            <w:r>
              <w:rPr>
                <w:rFonts w:hint="default" w:ascii="Arial" w:hAnsi="Arial" w:eastAsia="等线" w:cs="Arial"/>
                <w:i w:val="0"/>
                <w:iCs w:val="0"/>
                <w:color w:val="000000"/>
                <w:kern w:val="0"/>
                <w:sz w:val="18"/>
                <w:szCs w:val="18"/>
                <w:u w:val="none"/>
                <w:lang w:val="en-US" w:eastAsia="zh-CN" w:bidi="ar"/>
              </w:rPr>
              <w:t>5.945</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eastAsia" w:ascii="Arial" w:hAnsi="Arial" w:cs="Arial"/>
                <w:sz w:val="18"/>
                <w:szCs w:val="18"/>
                <w:lang w:val="en-US" w:eastAsia="zh-CN"/>
              </w:rPr>
              <w:t>No[0.055]</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eastAsia" w:ascii="Arial" w:hAnsi="Arial" w:cs="Arial"/>
                <w:sz w:val="18"/>
                <w:szCs w:val="18"/>
                <w:lang w:val="en-US" w:eastAsia="zh-CN"/>
              </w:rPr>
              <w:t>No[6.055]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12</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eastAsia="宋体" w:cs="Times New Roman"/>
                <w:sz w:val="18"/>
                <w:szCs w:val="18"/>
                <w:lang w:val="en-US" w:eastAsia="zh-CN" w:bidi="ar-SA"/>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800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0.519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default" w:ascii="Arial" w:hAnsi="Arial" w:eastAsia="等线" w:cs="Arial"/>
                <w:i w:val="0"/>
                <w:iCs w:val="0"/>
                <w:color w:val="000000"/>
                <w:kern w:val="0"/>
                <w:sz w:val="18"/>
                <w:szCs w:val="18"/>
                <w:u w:val="none"/>
                <w:lang w:val="en-US" w:eastAsia="zh-CN" w:bidi="ar"/>
              </w:rPr>
              <w:t>1.42</w:t>
            </w:r>
            <w:r>
              <w:rPr>
                <w:rFonts w:hint="eastAsia" w:ascii="Arial" w:hAnsi="Arial" w:eastAsia="等线" w:cs="Arial"/>
                <w:i w:val="0"/>
                <w:iCs w:val="0"/>
                <w:color w:val="000000"/>
                <w:kern w:val="0"/>
                <w:sz w:val="18"/>
                <w:szCs w:val="18"/>
                <w:u w:val="none"/>
                <w:lang w:val="en-US" w:eastAsia="zh-CN" w:bidi="ar"/>
              </w:rPr>
              <w:t>7</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No[4.573]</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No[10.573]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13</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eastAsia="宋体" w:cs="Times New Roman"/>
                <w:sz w:val="18"/>
                <w:szCs w:val="18"/>
                <w:lang w:val="en-US" w:eastAsia="zh-CN" w:bidi="ar-SA"/>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0.519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eastAsiaTheme="minorEastAsia"/>
                <w:sz w:val="18"/>
                <w:szCs w:val="18"/>
                <w:lang w:val="en-US" w:eastAsia="zh-CN" w:bidi="ar-SA"/>
              </w:rPr>
            </w:pPr>
            <w:r>
              <w:rPr>
                <w:rFonts w:hint="default" w:ascii="Arial" w:hAnsi="Arial" w:eastAsia="等线" w:cs="Arial"/>
                <w:i w:val="0"/>
                <w:iCs w:val="0"/>
                <w:color w:val="000000"/>
                <w:kern w:val="0"/>
                <w:sz w:val="18"/>
                <w:szCs w:val="18"/>
                <w:u w:val="none"/>
                <w:lang w:val="en-US" w:eastAsia="zh-CN" w:bidi="ar"/>
              </w:rPr>
              <w:t>8.02</w:t>
            </w:r>
            <w:r>
              <w:rPr>
                <w:rFonts w:hint="eastAsia" w:ascii="Arial" w:hAnsi="Arial" w:eastAsia="等线" w:cs="Arial"/>
                <w:i w:val="0"/>
                <w:iCs w:val="0"/>
                <w:color w:val="000000"/>
                <w:kern w:val="0"/>
                <w:sz w:val="18"/>
                <w:szCs w:val="18"/>
                <w:u w:val="none"/>
                <w:lang w:val="en-US" w:eastAsia="zh-CN" w:bidi="ar"/>
              </w:rPr>
              <w:t>6</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ascii="Arial" w:hAnsi="Arial" w:cs="Arial" w:eastAsiaTheme="minorEastAsia"/>
                <w:sz w:val="18"/>
                <w:szCs w:val="18"/>
                <w:lang w:val="en-US" w:eastAsia="zh-CN" w:bidi="ar-SA"/>
              </w:rPr>
            </w:pPr>
            <w:r>
              <w:rPr>
                <w:rFonts w:hint="eastAsia" w:ascii="Arial" w:hAnsi="Arial" w:cs="Arial"/>
                <w:sz w:val="18"/>
                <w:szCs w:val="18"/>
                <w:lang w:val="en-US" w:eastAsia="zh-CN"/>
              </w:rPr>
              <w:t>No[3.974]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14</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0.349</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11.924</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No[0.076]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bookmarkStart w:id="16" w:name="_GoBack"/>
            <w:bookmarkEnd w:id="16"/>
            <w:r>
              <w:rPr>
                <w:rFonts w:hint="eastAsia" w:eastAsia="宋体"/>
                <w:sz w:val="18"/>
                <w:szCs w:val="18"/>
                <w:lang w:val="en-US" w:eastAsia="zh-CN"/>
              </w:rPr>
              <w:t>Case 15</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0.074</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9.999</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No[2.001]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shd w:val="clear" w:color="auto" w:fill="F1F1F1" w:themeFill="background1" w:themeFillShade="F2"/>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16</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UE assisted UL-TDOA/AOD,</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eastAsia="宋体"/>
                <w:sz w:val="18"/>
                <w:szCs w:val="18"/>
                <w:lang w:val="en-US" w:eastAsia="zh-CN"/>
              </w:rPr>
              <w:t>K</w:t>
            </w:r>
            <w:r>
              <w:rPr>
                <w:rFonts w:hint="eastAsia" w:eastAsia="宋体"/>
                <w:sz w:val="18"/>
                <w:szCs w:val="18"/>
                <w:lang w:val="en-US" w:eastAsia="zh-CN"/>
              </w:rPr>
              <w:t>=1,</w:t>
            </w:r>
            <w:r>
              <w:rPr>
                <w:rFonts w:hint="default" w:eastAsia="宋体"/>
                <w:sz w:val="18"/>
                <w:szCs w:val="18"/>
                <w:lang w:val="en-US" w:eastAsia="zh-CN"/>
              </w:rPr>
              <w:t>C2</w:t>
            </w:r>
            <w:r>
              <w:rPr>
                <w:rFonts w:hint="eastAsia" w:eastAsia="宋体"/>
                <w:sz w:val="18"/>
                <w:szCs w:val="18"/>
                <w:lang w:val="en-US" w:eastAsia="zh-CN"/>
              </w:rPr>
              <w:t>=80</w:t>
            </w:r>
            <w:r>
              <w:rPr>
                <w:rFonts w:hint="default" w:eastAsia="宋体"/>
                <w:sz w:val="18"/>
                <w:szCs w:val="18"/>
                <w:lang w:val="en-US" w:eastAsia="zh-CN"/>
              </w:rPr>
              <w:t>0</w:t>
            </w:r>
            <w:r>
              <w:rPr>
                <w:rFonts w:hint="eastAsia" w:eastAsia="宋体"/>
                <w:sz w:val="18"/>
                <w:szCs w:val="18"/>
                <w:lang w:val="en-US" w:eastAsia="zh-CN"/>
              </w:rPr>
              <w:t>,</w:t>
            </w:r>
            <w:r>
              <w:rPr>
                <w:rFonts w:hint="default" w:eastAsia="宋体"/>
                <w:sz w:val="18"/>
                <w:szCs w:val="18"/>
                <w:lang w:val="en-US" w:eastAsia="zh-CN"/>
              </w:rPr>
              <w:t xml:space="preserve">DRX </w:t>
            </w:r>
            <w:r>
              <w:rPr>
                <w:rFonts w:hint="eastAsia" w:eastAsia="宋体"/>
                <w:sz w:val="18"/>
                <w:szCs w:val="18"/>
                <w:lang w:val="en-US" w:eastAsia="zh-CN"/>
              </w:rPr>
              <w:t>c</w:t>
            </w:r>
            <w:r>
              <w:rPr>
                <w:rFonts w:hint="default" w:eastAsia="宋体"/>
                <w:sz w:val="18"/>
                <w:szCs w:val="18"/>
                <w:lang w:val="en-US" w:eastAsia="zh-CN"/>
              </w:rPr>
              <w:t>ycle</w:t>
            </w:r>
            <w:r>
              <w:rPr>
                <w:rFonts w:hint="eastAsia" w:eastAsia="宋体"/>
                <w:sz w:val="18"/>
                <w:szCs w:val="18"/>
                <w:lang w:val="en-US" w:eastAsia="zh-CN"/>
              </w:rPr>
              <w:t>=10.24s]</w:t>
            </w:r>
          </w:p>
        </w:tc>
        <w:tc>
          <w:tcPr>
            <w:tcW w:w="1721"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0.0755</w:t>
            </w:r>
          </w:p>
        </w:tc>
        <w:tc>
          <w:tcPr>
            <w:tcW w:w="1068"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9.805</w:t>
            </w:r>
          </w:p>
        </w:tc>
        <w:tc>
          <w:tcPr>
            <w:tcW w:w="1837"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shd w:val="clear" w:color="auto" w:fill="F1F1F1" w:themeFill="background1" w:themeFillShade="F2"/>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No[2.195]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17</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eastAsia" w:eastAsia="等线" w:cs="Arial"/>
                <w:b w:val="0"/>
                <w:bCs w:val="0"/>
                <w:i w:val="0"/>
                <w:iCs w:val="0"/>
                <w:color w:val="auto"/>
                <w:kern w:val="0"/>
                <w:sz w:val="18"/>
                <w:szCs w:val="18"/>
                <w:highlight w:val="none"/>
                <w:u w:val="none"/>
                <w:lang w:val="en-US" w:eastAsia="zh-CN" w:bidi="ar"/>
              </w:rPr>
              <w:t>8</w:t>
            </w:r>
            <w:r>
              <w:rPr>
                <w:rFonts w:hint="eastAsia" w:ascii="Arial" w:hAnsi="Arial" w:eastAsia="等线" w:cs="Arial"/>
                <w:b w:val="0"/>
                <w:bCs w:val="0"/>
                <w:i w:val="0"/>
                <w:iCs w:val="0"/>
                <w:color w:val="auto"/>
                <w:kern w:val="0"/>
                <w:sz w:val="18"/>
                <w:szCs w:val="18"/>
                <w:highlight w:val="none"/>
                <w:u w:val="none"/>
                <w:lang w:val="en-US" w:eastAsia="zh-CN" w:bidi="ar"/>
              </w:rPr>
              <w:t>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eastAsia"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0.542</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1.367</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No[4.633]</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No[10.633]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18</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eastAsia" w:eastAsia="等线" w:cs="Arial"/>
                <w:b w:val="0"/>
                <w:bCs w:val="0"/>
                <w:i w:val="0"/>
                <w:iCs w:val="0"/>
                <w:color w:val="auto"/>
                <w:kern w:val="0"/>
                <w:sz w:val="18"/>
                <w:szCs w:val="18"/>
                <w:highlight w:val="none"/>
                <w:u w:val="none"/>
                <w:lang w:val="en-US" w:eastAsia="zh-CN" w:bidi="ar"/>
              </w:rPr>
              <w:t>20.48</w:t>
            </w:r>
            <w:r>
              <w:rPr>
                <w:rFonts w:hint="eastAsia" w:ascii="Arial" w:hAnsi="Arial" w:eastAsia="等线" w:cs="Arial"/>
                <w:b w:val="0"/>
                <w:bCs w:val="0"/>
                <w:i w:val="0"/>
                <w:iCs w:val="0"/>
                <w:color w:val="auto"/>
                <w:kern w:val="0"/>
                <w:sz w:val="18"/>
                <w:szCs w:val="18"/>
                <w:highlight w:val="none"/>
                <w:u w:val="none"/>
                <w:lang w:val="en-US" w:eastAsia="zh-CN" w:bidi="ar"/>
              </w:rPr>
              <w:t>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0.542</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7.69</w:t>
            </w:r>
            <w:r>
              <w:rPr>
                <w:rFonts w:hint="eastAsia" w:ascii="Arial" w:hAnsi="Arial" w:eastAsia="等线" w:cs="Arial"/>
                <w:i w:val="0"/>
                <w:iCs w:val="0"/>
                <w:color w:val="000000"/>
                <w:kern w:val="0"/>
                <w:sz w:val="18"/>
                <w:szCs w:val="18"/>
                <w:u w:val="none"/>
                <w:lang w:val="en-US" w:eastAsia="zh-CN" w:bidi="ar"/>
              </w:rPr>
              <w:t>1</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eastAsia" w:ascii="Arial" w:hAnsi="Arial" w:cs="Arial"/>
                <w:sz w:val="18"/>
                <w:szCs w:val="18"/>
                <w:lang w:val="en-US" w:eastAsia="zh-CN"/>
              </w:rPr>
              <w:t>No[4.309]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19</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=450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DRX cycle</w:t>
            </w:r>
            <w:r>
              <w:rPr>
                <w:rFonts w:hint="eastAsia" w:ascii="Arial" w:hAnsi="Arial" w:eastAsia="等线" w:cs="Arial"/>
                <w:b w:val="0"/>
                <w:bCs w:val="0"/>
                <w:i w:val="0"/>
                <w:iCs w:val="0"/>
                <w:color w:val="auto"/>
                <w:kern w:val="0"/>
                <w:sz w:val="18"/>
                <w:szCs w:val="18"/>
                <w:highlight w:val="none"/>
                <w:u w:val="none"/>
                <w:lang w:val="en-US" w:eastAsia="zh-CN" w:bidi="ar"/>
              </w:rPr>
              <w:t>=30.72s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eastAsia="等线" w:cs="Arial"/>
                <w:i w:val="0"/>
                <w:iCs w:val="0"/>
                <w:color w:val="000000"/>
                <w:kern w:val="0"/>
                <w:sz w:val="18"/>
                <w:szCs w:val="18"/>
                <w:u w:val="none"/>
                <w:lang w:val="en-US" w:eastAsia="zh-CN" w:bidi="ar"/>
              </w:rPr>
              <w:t>0.363</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ascii="Arial" w:hAnsi="Arial" w:cs="Arial"/>
                <w:sz w:val="18"/>
                <w:szCs w:val="18"/>
                <w:lang w:eastAsia="zh-CN"/>
              </w:rPr>
            </w:pPr>
            <w:r>
              <w:rPr>
                <w:rFonts w:hint="default" w:ascii="Arial" w:hAnsi="Arial" w:eastAsia="等线" w:cs="Arial"/>
                <w:i w:val="0"/>
                <w:iCs w:val="0"/>
                <w:color w:val="000000"/>
                <w:kern w:val="0"/>
                <w:sz w:val="18"/>
                <w:szCs w:val="18"/>
                <w:u w:val="none"/>
                <w:lang w:val="en-US" w:eastAsia="zh-CN" w:bidi="ar"/>
              </w:rPr>
              <w:t>11.43</w:t>
            </w:r>
            <w:r>
              <w:rPr>
                <w:rFonts w:hint="eastAsia" w:ascii="Arial" w:hAnsi="Arial" w:eastAsia="等线" w:cs="Arial"/>
                <w:i w:val="0"/>
                <w:iCs w:val="0"/>
                <w:color w:val="000000"/>
                <w:kern w:val="0"/>
                <w:sz w:val="18"/>
                <w:szCs w:val="18"/>
                <w:u w:val="none"/>
                <w:lang w:val="en-US" w:eastAsia="zh-CN" w:bidi="ar"/>
              </w:rPr>
              <w:t>2</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No[0.568]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5"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20</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Multi-RTT positioning.</w:t>
            </w:r>
          </w:p>
          <w:p>
            <w:pPr>
              <w:keepNext w:val="0"/>
              <w:keepLines w:val="0"/>
              <w:pageBreakBefore w:val="0"/>
              <w:widowControl/>
              <w:suppressLineNumbers w:val="0"/>
              <w:kinsoku/>
              <w:wordWrap/>
              <w:overflowPunct/>
              <w:topLinePunct w:val="0"/>
              <w:autoSpaceDE/>
              <w:autoSpaceDN/>
              <w:bidi w:val="0"/>
              <w:adjustRightInd w:val="0"/>
              <w:snapToGrid w:val="0"/>
              <w:spacing w:before="120" w:after="0" w:line="240" w:lineRule="auto"/>
              <w:jc w:val="center"/>
              <w:textAlignment w:val="center"/>
              <w:rPr>
                <w:rFonts w:hint="default" w:eastAsia="宋体"/>
                <w:sz w:val="18"/>
                <w:szCs w:val="18"/>
                <w:lang w:val="en-US" w:eastAsia="zh-CN"/>
              </w:rPr>
            </w:pPr>
            <w:r>
              <w:rPr>
                <w:rFonts w:hint="default" w:ascii="Arial" w:hAnsi="Arial" w:eastAsia="等线" w:cs="Arial"/>
                <w:b w:val="0"/>
                <w:bCs w:val="0"/>
                <w:i w:val="0"/>
                <w:iCs w:val="0"/>
                <w:color w:val="auto"/>
                <w:kern w:val="0"/>
                <w:sz w:val="18"/>
                <w:szCs w:val="18"/>
                <w:highlight w:val="none"/>
                <w:u w:val="none"/>
                <w:lang w:val="en-US" w:eastAsia="zh-CN" w:bidi="ar"/>
              </w:rPr>
              <w:t>K</w:t>
            </w:r>
            <w:r>
              <w:rPr>
                <w:rFonts w:hint="eastAsia" w:ascii="Arial" w:hAnsi="Arial" w:eastAsia="等线" w:cs="Arial"/>
                <w:b w:val="0"/>
                <w:bCs w:val="0"/>
                <w:i w:val="0"/>
                <w:iCs w:val="0"/>
                <w:color w:val="auto"/>
                <w:kern w:val="0"/>
                <w:sz w:val="18"/>
                <w:szCs w:val="18"/>
                <w:highlight w:val="none"/>
                <w:u w:val="none"/>
                <w:lang w:val="en-US" w:eastAsia="zh-CN" w:bidi="ar"/>
              </w:rPr>
              <w:t>=1,</w:t>
            </w:r>
            <w:r>
              <w:rPr>
                <w:rFonts w:hint="default" w:ascii="Arial" w:hAnsi="Arial" w:eastAsia="等线" w:cs="Arial"/>
                <w:b w:val="0"/>
                <w:bCs w:val="0"/>
                <w:i w:val="0"/>
                <w:iCs w:val="0"/>
                <w:color w:val="auto"/>
                <w:kern w:val="0"/>
                <w:sz w:val="18"/>
                <w:szCs w:val="18"/>
                <w:highlight w:val="none"/>
                <w:u w:val="none"/>
                <w:lang w:val="en-US" w:eastAsia="zh-CN" w:bidi="ar"/>
              </w:rPr>
              <w:t>C2</w:t>
            </w:r>
            <w:r>
              <w:rPr>
                <w:rFonts w:hint="eastAsia" w:ascii="Arial" w:hAnsi="Arial" w:eastAsia="等线" w:cs="Arial"/>
                <w:b w:val="0"/>
                <w:bCs w:val="0"/>
                <w:i w:val="0"/>
                <w:iCs w:val="0"/>
                <w:color w:val="auto"/>
                <w:kern w:val="0"/>
                <w:sz w:val="18"/>
                <w:szCs w:val="18"/>
                <w:highlight w:val="none"/>
                <w:u w:val="none"/>
                <w:lang w:val="en-US" w:eastAsia="zh-CN" w:bidi="ar"/>
              </w:rPr>
              <w:t>=80</w:t>
            </w:r>
            <w:r>
              <w:rPr>
                <w:rFonts w:hint="default" w:ascii="Arial" w:hAnsi="Arial" w:eastAsia="等线" w:cs="Arial"/>
                <w:b w:val="0"/>
                <w:bCs w:val="0"/>
                <w:i w:val="0"/>
                <w:iCs w:val="0"/>
                <w:color w:val="auto"/>
                <w:kern w:val="0"/>
                <w:sz w:val="18"/>
                <w:szCs w:val="18"/>
                <w:highlight w:val="none"/>
                <w:u w:val="none"/>
                <w:lang w:val="en-US" w:eastAsia="zh-CN" w:bidi="ar"/>
              </w:rPr>
              <w:t>0</w:t>
            </w:r>
            <w:r>
              <w:rPr>
                <w:rFonts w:hint="eastAsia" w:ascii="Arial" w:hAnsi="Arial" w:eastAsia="等线" w:cs="Arial"/>
                <w:b w:val="0"/>
                <w:bCs w:val="0"/>
                <w:i w:val="0"/>
                <w:iCs w:val="0"/>
                <w:color w:val="auto"/>
                <w:kern w:val="0"/>
                <w:sz w:val="18"/>
                <w:szCs w:val="18"/>
                <w:highlight w:val="none"/>
                <w:u w:val="none"/>
                <w:lang w:val="en-US" w:eastAsia="zh-CN" w:bidi="ar"/>
              </w:rPr>
              <w:t>,</w:t>
            </w:r>
            <w:r>
              <w:rPr>
                <w:rFonts w:hint="default" w:ascii="Arial" w:hAnsi="Arial" w:eastAsia="等线" w:cs="Arial"/>
                <w:b w:val="0"/>
                <w:bCs w:val="0"/>
                <w:i w:val="0"/>
                <w:iCs w:val="0"/>
                <w:color w:val="auto"/>
                <w:kern w:val="0"/>
                <w:sz w:val="18"/>
                <w:szCs w:val="18"/>
                <w:highlight w:val="none"/>
                <w:u w:val="none"/>
                <w:lang w:val="en-US" w:eastAsia="zh-CN" w:bidi="ar"/>
              </w:rPr>
              <w:t xml:space="preserve">DRX </w:t>
            </w:r>
            <w:r>
              <w:rPr>
                <w:rFonts w:hint="eastAsia" w:ascii="Arial" w:hAnsi="Arial" w:eastAsia="等线" w:cs="Arial"/>
                <w:b w:val="0"/>
                <w:bCs w:val="0"/>
                <w:i w:val="0"/>
                <w:iCs w:val="0"/>
                <w:color w:val="auto"/>
                <w:kern w:val="0"/>
                <w:sz w:val="18"/>
                <w:szCs w:val="18"/>
                <w:highlight w:val="none"/>
                <w:u w:val="none"/>
                <w:lang w:val="en-US" w:eastAsia="zh-CN" w:bidi="ar"/>
              </w:rPr>
              <w:t>c</w:t>
            </w:r>
            <w:r>
              <w:rPr>
                <w:rFonts w:hint="default" w:ascii="Arial" w:hAnsi="Arial" w:eastAsia="等线" w:cs="Arial"/>
                <w:b w:val="0"/>
                <w:bCs w:val="0"/>
                <w:i w:val="0"/>
                <w:iCs w:val="0"/>
                <w:color w:val="auto"/>
                <w:kern w:val="0"/>
                <w:sz w:val="18"/>
                <w:szCs w:val="18"/>
                <w:highlight w:val="none"/>
                <w:u w:val="none"/>
                <w:lang w:val="en-US" w:eastAsia="zh-CN" w:bidi="ar"/>
              </w:rPr>
              <w:t>ycle</w:t>
            </w:r>
            <w:r>
              <w:rPr>
                <w:rFonts w:hint="eastAsia" w:ascii="Arial" w:hAnsi="Arial" w:eastAsia="等线" w:cs="Arial"/>
                <w:b w:val="0"/>
                <w:bCs w:val="0"/>
                <w:i w:val="0"/>
                <w:iCs w:val="0"/>
                <w:color w:val="auto"/>
                <w:kern w:val="0"/>
                <w:sz w:val="18"/>
                <w:szCs w:val="18"/>
                <w:highlight w:val="none"/>
                <w:u w:val="none"/>
                <w:lang w:val="en-US" w:eastAsia="zh-CN" w:bidi="ar"/>
              </w:rPr>
              <w:t>=10.24s</w:t>
            </w:r>
            <w:r>
              <w:rPr>
                <w:rFonts w:hint="eastAsia" w:eastAsia="宋体"/>
                <w:sz w:val="18"/>
                <w:szCs w:val="18"/>
                <w:lang w:val="en-US" w:eastAsia="zh-CN"/>
              </w:rPr>
              <w:t>]</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0.119</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6.213</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No[5.787]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3268" w:type="dxa"/>
            <w:vAlign w:val="center"/>
          </w:tcPr>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Case 21</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eastAsia" w:eastAsia="宋体"/>
                <w:sz w:val="18"/>
                <w:szCs w:val="18"/>
                <w:lang w:val="en-US" w:eastAsia="zh-CN"/>
              </w:rPr>
            </w:pPr>
            <w:r>
              <w:rPr>
                <w:rFonts w:hint="eastAsia" w:eastAsia="宋体"/>
                <w:sz w:val="18"/>
                <w:szCs w:val="18"/>
                <w:lang w:val="en-US" w:eastAsia="zh-CN"/>
              </w:rPr>
              <w:t>[Rel-17, Multi-RTT positioning,</w:t>
            </w:r>
          </w:p>
          <w:p>
            <w:pPr>
              <w:pStyle w:val="57"/>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eastAsia="宋体"/>
                <w:sz w:val="18"/>
                <w:szCs w:val="18"/>
                <w:lang w:val="en-US" w:eastAsia="zh-CN"/>
              </w:rPr>
            </w:pPr>
            <w:r>
              <w:rPr>
                <w:rFonts w:hint="default" w:eastAsia="宋体"/>
                <w:sz w:val="18"/>
                <w:szCs w:val="18"/>
                <w:lang w:val="en-US" w:eastAsia="zh-CN"/>
              </w:rPr>
              <w:t>K</w:t>
            </w:r>
            <w:r>
              <w:rPr>
                <w:rFonts w:hint="eastAsia" w:eastAsia="宋体"/>
                <w:sz w:val="18"/>
                <w:szCs w:val="18"/>
                <w:lang w:val="en-US" w:eastAsia="zh-CN"/>
              </w:rPr>
              <w:t>=1,</w:t>
            </w:r>
            <w:r>
              <w:rPr>
                <w:rFonts w:hint="default" w:eastAsia="宋体"/>
                <w:sz w:val="18"/>
                <w:szCs w:val="18"/>
                <w:lang w:val="en-US" w:eastAsia="zh-CN"/>
              </w:rPr>
              <w:t>C2</w:t>
            </w:r>
            <w:r>
              <w:rPr>
                <w:rFonts w:hint="eastAsia" w:eastAsia="宋体"/>
                <w:sz w:val="18"/>
                <w:szCs w:val="18"/>
                <w:lang w:val="en-US" w:eastAsia="zh-CN"/>
              </w:rPr>
              <w:t>=80</w:t>
            </w:r>
            <w:r>
              <w:rPr>
                <w:rFonts w:hint="default" w:eastAsia="宋体"/>
                <w:sz w:val="18"/>
                <w:szCs w:val="18"/>
                <w:lang w:val="en-US" w:eastAsia="zh-CN"/>
              </w:rPr>
              <w:t>0</w:t>
            </w:r>
            <w:r>
              <w:rPr>
                <w:rFonts w:hint="eastAsia" w:eastAsia="宋体"/>
                <w:sz w:val="18"/>
                <w:szCs w:val="18"/>
                <w:lang w:val="en-US" w:eastAsia="zh-CN"/>
              </w:rPr>
              <w:t>,</w:t>
            </w:r>
            <w:r>
              <w:rPr>
                <w:rFonts w:hint="default" w:eastAsia="宋体"/>
                <w:sz w:val="18"/>
                <w:szCs w:val="18"/>
                <w:lang w:val="en-US" w:eastAsia="zh-CN"/>
              </w:rPr>
              <w:t xml:space="preserve">DRX </w:t>
            </w:r>
            <w:r>
              <w:rPr>
                <w:rFonts w:hint="eastAsia" w:eastAsia="宋体"/>
                <w:sz w:val="18"/>
                <w:szCs w:val="18"/>
                <w:lang w:val="en-US" w:eastAsia="zh-CN"/>
              </w:rPr>
              <w:t>c</w:t>
            </w:r>
            <w:r>
              <w:rPr>
                <w:rFonts w:hint="default" w:eastAsia="宋体"/>
                <w:sz w:val="18"/>
                <w:szCs w:val="18"/>
                <w:lang w:val="en-US" w:eastAsia="zh-CN"/>
              </w:rPr>
              <w:t>ycle</w:t>
            </w:r>
            <w:r>
              <w:rPr>
                <w:rFonts w:hint="eastAsia" w:eastAsia="宋体"/>
                <w:sz w:val="18"/>
                <w:szCs w:val="18"/>
                <w:lang w:val="en-US" w:eastAsia="zh-CN"/>
              </w:rPr>
              <w:t>=10.24s]</w:t>
            </w:r>
          </w:p>
        </w:tc>
        <w:tc>
          <w:tcPr>
            <w:tcW w:w="1721"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0.12</w:t>
            </w:r>
            <w:r>
              <w:rPr>
                <w:rFonts w:hint="eastAsia" w:ascii="Arial" w:hAnsi="Arial" w:eastAsia="等线" w:cs="Arial"/>
                <w:i w:val="0"/>
                <w:iCs w:val="0"/>
                <w:color w:val="000000"/>
                <w:kern w:val="0"/>
                <w:sz w:val="18"/>
                <w:szCs w:val="18"/>
                <w:u w:val="none"/>
                <w:lang w:val="en-US" w:eastAsia="zh-CN" w:bidi="ar"/>
              </w:rPr>
              <w:t>1</w:t>
            </w:r>
          </w:p>
        </w:tc>
        <w:tc>
          <w:tcPr>
            <w:tcW w:w="1068"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default" w:ascii="Arial" w:hAnsi="Arial" w:eastAsia="等线" w:cs="Arial"/>
                <w:i w:val="0"/>
                <w:iCs w:val="0"/>
                <w:color w:val="000000"/>
                <w:kern w:val="0"/>
                <w:sz w:val="18"/>
                <w:szCs w:val="18"/>
                <w:u w:val="none"/>
                <w:lang w:val="en-US" w:eastAsia="zh-CN" w:bidi="ar"/>
              </w:rPr>
              <w:t>6.137</w:t>
            </w:r>
          </w:p>
        </w:tc>
        <w:tc>
          <w:tcPr>
            <w:tcW w:w="1837"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Yes</w:t>
            </w:r>
          </w:p>
        </w:tc>
        <w:tc>
          <w:tcPr>
            <w:tcW w:w="1764" w:type="dxa"/>
            <w:vAlign w:val="center"/>
          </w:tcPr>
          <w:p>
            <w:pPr>
              <w:pageBreakBefore w:val="0"/>
              <w:widowControl/>
              <w:kinsoku/>
              <w:wordWrap/>
              <w:overflowPunct/>
              <w:topLinePunct w:val="0"/>
              <w:autoSpaceDE/>
              <w:autoSpaceDN/>
              <w:bidi w:val="0"/>
              <w:adjustRightInd w:val="0"/>
              <w:snapToGrid w:val="0"/>
              <w:spacing w:before="120" w:after="0" w:line="240" w:lineRule="auto"/>
              <w:jc w:val="center"/>
              <w:textAlignment w:val="auto"/>
              <w:rPr>
                <w:rFonts w:hint="default" w:ascii="Arial" w:hAnsi="Arial" w:cs="Arial"/>
                <w:sz w:val="18"/>
                <w:szCs w:val="18"/>
                <w:lang w:val="en-US" w:eastAsia="zh-CN"/>
              </w:rPr>
            </w:pPr>
            <w:r>
              <w:rPr>
                <w:rFonts w:hint="eastAsia" w:ascii="Arial" w:hAnsi="Arial" w:cs="Arial"/>
                <w:sz w:val="18"/>
                <w:szCs w:val="18"/>
                <w:lang w:val="en-US" w:eastAsia="zh-CN"/>
              </w:rPr>
              <w:t>No[5.863]</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val="0"/>
          <w:bCs w:val="0"/>
          <w:i w:val="0"/>
          <w:iCs w:val="0"/>
          <w:color w:val="auto"/>
          <w:sz w:val="20"/>
          <w:szCs w:val="20"/>
          <w:lang w:val="en-US" w:eastAsia="zh-CN"/>
        </w:rPr>
      </w:pPr>
      <w:r>
        <w:rPr>
          <w:rFonts w:hint="eastAsia" w:ascii="Times New Roman" w:hAnsi="Times New Roman"/>
          <w:b w:val="0"/>
          <w:bCs w:val="0"/>
          <w:i w:val="0"/>
          <w:iCs w:val="0"/>
          <w:color w:val="auto"/>
          <w:sz w:val="20"/>
          <w:szCs w:val="20"/>
          <w:lang w:val="en-US" w:eastAsia="zh-CN"/>
        </w:rPr>
        <w:t>In summary, we have the following evaluation observations: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b/>
          <w:bCs/>
          <w:i/>
          <w:iCs/>
          <w:color w:val="auto"/>
          <w:sz w:val="20"/>
          <w:szCs w:val="20"/>
          <w:lang w:val="en-US" w:eastAsia="zh-CN"/>
        </w:rPr>
        <w:t xml:space="preserve">Observation 3: The battery life requirement of LPHAP device cannot be satisfied in some evaluation cases, e.g. with too large transition energy for ultra-deep sleep mode, or with too short DRX cycle, or with too small C2.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4: The power consumption of LPHAP device is lower when PRS is configured close to SSB and PO.</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lang w:val="en-US" w:eastAsia="zh-CN"/>
        </w:rPr>
        <w:t xml:space="preserve">Observation 5: The evaluated battery life of option 1 can meet the requirement only when the DRX cycle is configured larger than 10.24s with device Type B.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rPr>
      </w:pPr>
      <w:r>
        <w:rPr>
          <w:rFonts w:hint="eastAsia" w:ascii="Times New Roman" w:hAnsi="Times New Roman" w:eastAsia="宋体"/>
          <w:b/>
          <w:i/>
          <w:iCs/>
          <w:sz w:val="20"/>
          <w:szCs w:val="20"/>
        </w:rPr>
        <w:t xml:space="preserve">Observation </w:t>
      </w:r>
      <w:r>
        <w:rPr>
          <w:rFonts w:hint="eastAsia" w:ascii="Times New Roman" w:hAnsi="Times New Roman" w:eastAsia="宋体"/>
          <w:b/>
          <w:i/>
          <w:iCs/>
          <w:sz w:val="20"/>
          <w:szCs w:val="20"/>
          <w:lang w:val="en-US" w:eastAsia="zh-CN"/>
        </w:rPr>
        <w:t>6</w:t>
      </w:r>
      <w:r>
        <w:rPr>
          <w:rFonts w:hint="eastAsia"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T</w:t>
      </w:r>
      <w:r>
        <w:rPr>
          <w:rFonts w:hint="eastAsia" w:ascii="Times New Roman" w:hAnsi="Times New Roman" w:eastAsia="宋体"/>
          <w:b/>
          <w:i/>
          <w:iCs/>
          <w:sz w:val="20"/>
          <w:szCs w:val="20"/>
        </w:rPr>
        <w:t xml:space="preserve">he requirement of battery life for LPHAP device </w:t>
      </w:r>
      <w:r>
        <w:rPr>
          <w:rFonts w:hint="eastAsia" w:ascii="Times New Roman" w:hAnsi="Times New Roman" w:eastAsia="宋体"/>
          <w:b/>
          <w:i/>
          <w:iCs/>
          <w:sz w:val="20"/>
          <w:szCs w:val="20"/>
          <w:lang w:val="en-US" w:eastAsia="zh-CN"/>
        </w:rPr>
        <w:t xml:space="preserve">can </w:t>
      </w:r>
      <w:r>
        <w:rPr>
          <w:rFonts w:hint="eastAsia" w:ascii="Times New Roman" w:hAnsi="Times New Roman" w:eastAsia="宋体"/>
          <w:b/>
          <w:i/>
          <w:iCs/>
          <w:sz w:val="20"/>
          <w:szCs w:val="20"/>
        </w:rPr>
        <w:t>be satisfied</w:t>
      </w:r>
      <w:r>
        <w:rPr>
          <w:rFonts w:hint="eastAsia" w:ascii="Times New Roman" w:hAnsi="Times New Roman" w:eastAsia="宋体"/>
          <w:b/>
          <w:i/>
          <w:iCs/>
          <w:sz w:val="20"/>
          <w:szCs w:val="20"/>
          <w:lang w:val="en-US" w:eastAsia="zh-CN"/>
        </w:rPr>
        <w:t xml:space="preserve"> in most cases while adopting option 2 and revised option 2 with 10.24s DRX cycle for device Type A.</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Observation</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7</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Smaller additional transition energy of ultra-deep sleep increases the battery life of LPHAP device.</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rPr>
        <w:t>Observation</w:t>
      </w:r>
      <w:r>
        <w:rPr>
          <w:rFonts w:hint="eastAsia" w:ascii="Times New Roman" w:hAnsi="Times New Roman" w:eastAsia="宋体"/>
          <w:b/>
          <w:i/>
          <w:iCs/>
          <w:sz w:val="20"/>
          <w:szCs w:val="20"/>
          <w:lang w:val="en-US" w:eastAsia="zh-CN"/>
        </w:rPr>
        <w:t xml:space="preserve"> 8</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Longer DRX cycle configuration can improve the battery life of LPHAP device.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9: The number of transition times resulting in t</w:t>
      </w:r>
      <w:r>
        <w:rPr>
          <w:rFonts w:ascii="Times New Roman" w:hAnsi="Times New Roman" w:eastAsia="Times New Roman"/>
          <w:b/>
          <w:bCs/>
          <w:i/>
          <w:iCs/>
          <w:sz w:val="20"/>
          <w:szCs w:val="20"/>
          <w:lang w:eastAsia="zh-CN"/>
        </w:rPr>
        <w:t>he power consumption account</w:t>
      </w:r>
      <w:r>
        <w:rPr>
          <w:rFonts w:hint="eastAsia" w:ascii="Times New Roman" w:hAnsi="Times New Roman" w:eastAsia="Times New Roman"/>
          <w:b/>
          <w:bCs/>
          <w:i/>
          <w:iCs/>
          <w:sz w:val="20"/>
          <w:szCs w:val="20"/>
          <w:lang w:val="en-US" w:eastAsia="zh-CN"/>
        </w:rPr>
        <w:t>s</w:t>
      </w:r>
      <w:r>
        <w:rPr>
          <w:rFonts w:ascii="Times New Roman" w:hAnsi="Times New Roman" w:eastAsia="Times New Roman"/>
          <w:b/>
          <w:bCs/>
          <w:i/>
          <w:iCs/>
          <w:sz w:val="20"/>
          <w:szCs w:val="20"/>
          <w:lang w:eastAsia="zh-CN"/>
        </w:rPr>
        <w:t xml:space="preserve"> for </w:t>
      </w:r>
      <w:r>
        <w:rPr>
          <w:rFonts w:hint="eastAsia" w:ascii="Times New Roman" w:hAnsi="Times New Roman" w:eastAsia="Times New Roman"/>
          <w:b/>
          <w:bCs/>
          <w:i/>
          <w:iCs/>
          <w:sz w:val="20"/>
          <w:szCs w:val="20"/>
          <w:lang w:val="en-US" w:eastAsia="zh-CN"/>
        </w:rPr>
        <w:t xml:space="preserve">very large </w:t>
      </w:r>
      <w:r>
        <w:rPr>
          <w:rFonts w:ascii="Times New Roman" w:hAnsi="Times New Roman" w:eastAsia="Times New Roman"/>
          <w:b/>
          <w:bCs/>
          <w:i/>
          <w:iCs/>
          <w:sz w:val="20"/>
          <w:szCs w:val="20"/>
          <w:lang w:eastAsia="zh-CN"/>
        </w:rPr>
        <w:t>proportion in the total power</w:t>
      </w:r>
      <w:r>
        <w:rPr>
          <w:rFonts w:hint="eastAsia" w:ascii="Times New Roman" w:hAnsi="Times New Roman" w:eastAsia="Times New Roman"/>
          <w:b/>
          <w:bCs/>
          <w:i/>
          <w:iCs/>
          <w:sz w:val="20"/>
          <w:szCs w:val="20"/>
          <w:lang w:val="en-US" w:eastAsia="zh-CN"/>
        </w:rPr>
        <w:t xml:space="preserve"> for LPHAP device.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p>
    <w:p>
      <w:pPr>
        <w:pStyle w:val="3"/>
        <w:pageBreakBefore w:val="0"/>
        <w:numPr>
          <w:ilvl w:val="1"/>
          <w:numId w:val="1"/>
        </w:numPr>
        <w:kinsoku/>
        <w:wordWrap/>
        <w:topLinePunct w:val="0"/>
        <w:bidi w:val="0"/>
        <w:adjustRightInd w:val="0"/>
        <w:snapToGrid w:val="0"/>
        <w:spacing w:before="181" w:beforeLines="50" w:after="181" w:afterLines="50" w:line="240" w:lineRule="auto"/>
        <w:rPr>
          <w:rFonts w:ascii="Arial" w:hAnsi="Arial" w:cs="Arial"/>
          <w:b/>
          <w:sz w:val="24"/>
          <w:szCs w:val="24"/>
        </w:rPr>
      </w:pPr>
      <w:r>
        <w:rPr>
          <w:rFonts w:ascii="Arial" w:hAnsi="Arial" w:cs="Arial"/>
          <w:b/>
          <w:sz w:val="24"/>
          <w:szCs w:val="24"/>
        </w:rPr>
        <w:t>Potential enhancements for LPHAP</w:t>
      </w:r>
    </w:p>
    <w:p>
      <w:pPr>
        <w:pStyle w:val="4"/>
        <w:pageBreakBefore w:val="0"/>
        <w:kinsoku/>
        <w:wordWrap/>
        <w:topLinePunct w:val="0"/>
        <w:bidi w:val="0"/>
        <w:adjustRightInd w:val="0"/>
        <w:snapToGrid w:val="0"/>
        <w:spacing w:before="181" w:beforeLines="50" w:after="181" w:afterLines="50" w:line="240" w:lineRule="auto"/>
        <w:rPr>
          <w:rFonts w:hint="default" w:ascii="Times New Roman" w:hAnsi="Times New Roman"/>
          <w:b/>
          <w:lang w:val="en-US" w:eastAsia="zh-CN"/>
        </w:rPr>
      </w:pPr>
      <w:r>
        <w:rPr>
          <w:rFonts w:hint="eastAsia" w:ascii="Times New Roman" w:hAnsi="Times New Roman"/>
          <w:b/>
          <w:lang w:val="en-US" w:eastAsia="zh-CN"/>
        </w:rPr>
        <w:t>2.4.1</w:t>
      </w:r>
      <w:r>
        <w:rPr>
          <w:rFonts w:hint="default" w:ascii="Times New Roman" w:hAnsi="Times New Roman"/>
          <w:b/>
          <w:lang w:val="en-US" w:eastAsia="zh-CN"/>
        </w:rPr>
        <w:t xml:space="preserve"> </w:t>
      </w:r>
      <w:r>
        <w:rPr>
          <w:rFonts w:hint="eastAsia" w:ascii="Times New Roman" w:hAnsi="Times New Roman"/>
          <w:b/>
          <w:lang w:val="en-US" w:eastAsia="zh-CN"/>
        </w:rPr>
        <w:t>P</w:t>
      </w:r>
      <w:r>
        <w:rPr>
          <w:rFonts w:hint="default" w:ascii="Times New Roman" w:hAnsi="Times New Roman"/>
          <w:b/>
          <w:lang w:val="en-US" w:eastAsia="zh-CN"/>
        </w:rPr>
        <w:t>aging early indication for inactive/idle state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default" w:ascii="Times New Roman" w:hAnsi="Times New Roman"/>
          <w:sz w:val="20"/>
          <w:szCs w:val="20"/>
          <w:lang w:val="en-US" w:eastAsia="zh-CN"/>
        </w:rPr>
        <w:t>In Rel-17, DCI</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2</w:t>
      </w:r>
      <w:r>
        <w:rPr>
          <w:rFonts w:hint="eastAsia" w:ascii="Times New Roman" w:hAnsi="Times New Roman"/>
          <w:sz w:val="20"/>
          <w:szCs w:val="20"/>
          <w:lang w:val="en-US" w:eastAsia="zh-CN"/>
        </w:rPr>
        <w:t>_</w:t>
      </w:r>
      <w:r>
        <w:rPr>
          <w:rFonts w:hint="default" w:ascii="Times New Roman" w:hAnsi="Times New Roman"/>
          <w:sz w:val="20"/>
          <w:szCs w:val="20"/>
          <w:lang w:val="en-US" w:eastAsia="zh-CN"/>
        </w:rPr>
        <w:t>7 has been introduced to</w:t>
      </w:r>
      <w:r>
        <w:rPr>
          <w:rFonts w:hint="eastAsia" w:ascii="Times New Roman" w:hAnsi="Times New Roman"/>
          <w:sz w:val="20"/>
          <w:szCs w:val="20"/>
          <w:lang w:val="en-US" w:eastAsia="zh-CN"/>
        </w:rPr>
        <w:t xml:space="preserve"> notify</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the paging early indication (PEI) and TRS availability indication for one or more UEs.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 UE can be provided the following for detection of a DCI format 2_7 in RRC_IDLE state or in RRC_INACTIVE state [</w:t>
      </w:r>
      <w:r>
        <w:rPr>
          <w:rFonts w:hint="default" w:ascii="Times New Roman" w:hAnsi="Times New Roman"/>
          <w:sz w:val="20"/>
          <w:szCs w:val="20"/>
          <w:lang w:val="en-US" w:eastAsia="ja-JP"/>
        </w:rPr>
        <w:t>12, TS 38.331]</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search space set, by </w:t>
      </w:r>
      <w:r>
        <w:rPr>
          <w:rFonts w:ascii="Times New Roman" w:hAnsi="Times New Roman"/>
          <w:i/>
          <w:iCs/>
          <w:sz w:val="20"/>
          <w:szCs w:val="20"/>
          <w:highlight w:val="none"/>
          <w:lang w:eastAsia="zh-CN"/>
        </w:rPr>
        <w:t>pei</w:t>
      </w:r>
      <w:r>
        <w:rPr>
          <w:rFonts w:ascii="Times New Roman" w:hAnsi="Times New Roman"/>
          <w:i/>
          <w:iCs/>
          <w:sz w:val="20"/>
          <w:szCs w:val="20"/>
          <w:highlight w:val="none"/>
          <w:lang w:val="en-GB" w:eastAsia="zh-CN"/>
        </w:rPr>
        <w:t>-</w:t>
      </w:r>
      <w:r>
        <w:rPr>
          <w:rFonts w:ascii="Times New Roman" w:hAnsi="Times New Roman"/>
          <w:i/>
          <w:iCs/>
          <w:sz w:val="20"/>
          <w:szCs w:val="20"/>
          <w:highlight w:val="none"/>
          <w:lang w:eastAsia="zh-CN"/>
        </w:rPr>
        <w:t>SearchSpace</w:t>
      </w:r>
      <w:r>
        <w:rPr>
          <w:rFonts w:ascii="Times New Roman" w:hAnsi="Times New Roman"/>
          <w:iCs/>
          <w:sz w:val="20"/>
          <w:szCs w:val="20"/>
          <w:highlight w:val="none"/>
          <w:lang w:eastAsia="zh-CN"/>
        </w:rPr>
        <w:t>,</w:t>
      </w:r>
      <w:r>
        <w:rPr>
          <w:rFonts w:ascii="Times New Roman" w:hAnsi="Times New Roman"/>
          <w:sz w:val="20"/>
          <w:szCs w:val="20"/>
          <w:highlight w:val="none"/>
        </w:rPr>
        <w:t xml:space="preserve"> to monitor PDCCH for detection of DCI format </w:t>
      </w:r>
      <w:r>
        <w:rPr>
          <w:rFonts w:ascii="Times New Roman" w:hAnsi="Times New Roman"/>
          <w:sz w:val="20"/>
          <w:szCs w:val="20"/>
          <w:highlight w:val="none"/>
          <w:lang w:val="en-US"/>
        </w:rPr>
        <w:t>2_7</w:t>
      </w:r>
      <w:r>
        <w:rPr>
          <w:rFonts w:ascii="Times New Roman" w:hAnsi="Times New Roman"/>
          <w:sz w:val="20"/>
          <w:szCs w:val="20"/>
          <w:highlight w:val="none"/>
        </w:rPr>
        <w:t xml:space="preserve"> </w:t>
      </w:r>
      <w:r>
        <w:rPr>
          <w:rFonts w:ascii="Times New Roman" w:hAnsi="Times New Roman"/>
          <w:sz w:val="20"/>
          <w:szCs w:val="20"/>
          <w:highlight w:val="none"/>
          <w:lang w:eastAsia="zh-CN"/>
        </w:rPr>
        <w:t xml:space="preserve">according to a </w:t>
      </w:r>
      <w:r>
        <w:rPr>
          <w:rFonts w:ascii="Times New Roman" w:hAnsi="Times New Roman"/>
          <w:sz w:val="20"/>
          <w:szCs w:val="20"/>
          <w:highlight w:val="none"/>
          <w:lang w:val="en-US" w:eastAsia="zh-CN"/>
        </w:rPr>
        <w:t>Type2A-PDCCH</w:t>
      </w:r>
      <w:r>
        <w:rPr>
          <w:rFonts w:ascii="Times New Roman" w:hAnsi="Times New Roman"/>
          <w:sz w:val="20"/>
          <w:szCs w:val="20"/>
          <w:highlight w:val="none"/>
          <w:lang w:eastAsia="zh-CN"/>
        </w:rPr>
        <w:t xml:space="preserve"> </w:t>
      </w:r>
      <w:r>
        <w:rPr>
          <w:rFonts w:ascii="Times New Roman" w:hAnsi="Times New Roman"/>
          <w:sz w:val="20"/>
          <w:szCs w:val="20"/>
          <w:highlight w:val="none"/>
          <w:lang w:val="en-US" w:eastAsia="zh-CN"/>
        </w:rPr>
        <w:t xml:space="preserve">CSS set </w:t>
      </w:r>
      <w:r>
        <w:rPr>
          <w:rFonts w:ascii="Times New Roman" w:hAnsi="Times New Roman"/>
          <w:sz w:val="20"/>
          <w:szCs w:val="20"/>
          <w:highlight w:val="none"/>
          <w:lang w:eastAsia="zh-CN"/>
        </w:rPr>
        <w:t>as described in clause 10.1</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a</w:t>
      </w:r>
      <w:r>
        <w:rPr>
          <w:rFonts w:ascii="Times New Roman" w:hAnsi="Times New Roman"/>
          <w:sz w:val="20"/>
          <w:szCs w:val="20"/>
          <w:highlight w:val="none"/>
          <w:lang w:val="en-US"/>
        </w:rPr>
        <w:t xml:space="preserve"> number of frames, by </w:t>
      </w:r>
      <w:r>
        <w:rPr>
          <w:rFonts w:ascii="Times New Roman" w:hAnsi="Times New Roman"/>
          <w:i/>
          <w:iCs/>
          <w:sz w:val="20"/>
          <w:szCs w:val="20"/>
          <w:highlight w:val="none"/>
        </w:rPr>
        <w:t>pei-FrameOffset</w:t>
      </w:r>
      <w:r>
        <w:rPr>
          <w:rFonts w:ascii="Times New Roman" w:hAnsi="Times New Roman"/>
          <w:sz w:val="20"/>
          <w:szCs w:val="20"/>
          <w:highlight w:val="none"/>
          <w:lang w:val="en-US"/>
        </w:rPr>
        <w:t xml:space="preserve">, from the start of a frame to the start of a first paging frame of paging frames associated with a number of PDCCH monitoring occasions for DCI format 2_7 [17, TS 38.304] </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lang w:val="en-US"/>
        </w:rPr>
        <w:t xml:space="preserve">a number of symbols, by </w:t>
      </w:r>
      <w:r>
        <w:rPr>
          <w:rFonts w:ascii="Times New Roman" w:hAnsi="Times New Roman"/>
          <w:i/>
          <w:iCs/>
          <w:sz w:val="20"/>
          <w:szCs w:val="20"/>
          <w:highlight w:val="none"/>
        </w:rPr>
        <w:t>firstPDCCH-MonitoringOccasionOfPEI-O</w:t>
      </w:r>
      <w:r>
        <w:rPr>
          <w:rFonts w:ascii="Times New Roman" w:hAnsi="Times New Roman"/>
          <w:sz w:val="20"/>
          <w:szCs w:val="20"/>
          <w:highlight w:val="none"/>
          <w:lang w:val="en-US"/>
        </w:rPr>
        <w:t xml:space="preserve">, from the start of the frame </w:t>
      </w:r>
      <w:r>
        <w:rPr>
          <w:rFonts w:ascii="Times New Roman" w:hAnsi="Times New Roman"/>
          <w:sz w:val="20"/>
          <w:szCs w:val="20"/>
          <w:highlight w:val="none"/>
        </w:rPr>
        <w:t xml:space="preserve">to the start of the first </w:t>
      </w:r>
      <w:r>
        <w:rPr>
          <w:rFonts w:ascii="Times New Roman" w:hAnsi="Times New Roman"/>
          <w:sz w:val="20"/>
          <w:szCs w:val="20"/>
          <w:highlight w:val="none"/>
          <w:lang w:val="en-US"/>
        </w:rPr>
        <w:t>PDCCH monitoring occasion for DCI format 2_7</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w:t>
      </w:r>
      <w:r>
        <w:rPr>
          <w:rFonts w:ascii="Times New Roman" w:hAnsi="Times New Roman"/>
          <w:sz w:val="20"/>
          <w:szCs w:val="20"/>
          <w:highlight w:val="none"/>
          <w:lang w:val="en-US"/>
        </w:rPr>
        <w:t xml:space="preserve">size, by </w:t>
      </w:r>
      <w:r>
        <w:rPr>
          <w:rFonts w:ascii="Times New Roman" w:hAnsi="Times New Roman"/>
          <w:i/>
          <w:iCs/>
          <w:sz w:val="20"/>
          <w:szCs w:val="20"/>
          <w:highlight w:val="none"/>
        </w:rPr>
        <w:t>payloadSizeDCI</w:t>
      </w:r>
      <w:r>
        <w:rPr>
          <w:rFonts w:ascii="Times New Roman" w:hAnsi="Times New Roman"/>
          <w:i/>
          <w:iCs/>
          <w:sz w:val="20"/>
          <w:szCs w:val="20"/>
          <w:highlight w:val="none"/>
          <w:lang w:val="en-US"/>
        </w:rPr>
        <w:t>-</w:t>
      </w:r>
      <w:r>
        <w:rPr>
          <w:rFonts w:ascii="Times New Roman" w:hAnsi="Times New Roman"/>
          <w:i/>
          <w:iCs/>
          <w:sz w:val="20"/>
          <w:szCs w:val="20"/>
          <w:highlight w:val="none"/>
        </w:rPr>
        <w:t>2</w:t>
      </w:r>
      <w:r>
        <w:rPr>
          <w:rFonts w:ascii="Times New Roman" w:hAnsi="Times New Roman"/>
          <w:i/>
          <w:iCs/>
          <w:sz w:val="20"/>
          <w:szCs w:val="20"/>
          <w:highlight w:val="none"/>
          <w:lang w:val="en-US"/>
        </w:rPr>
        <w:t>-</w:t>
      </w:r>
      <w:r>
        <w:rPr>
          <w:rFonts w:ascii="Times New Roman" w:hAnsi="Times New Roman"/>
          <w:i/>
          <w:iCs/>
          <w:sz w:val="20"/>
          <w:szCs w:val="20"/>
          <w:highlight w:val="none"/>
        </w:rPr>
        <w:t>7</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w:t>
      </w:r>
      <w:r>
        <w:rPr>
          <w:rFonts w:ascii="Times New Roman" w:hAnsi="Times New Roman"/>
          <w:sz w:val="20"/>
          <w:szCs w:val="20"/>
          <w:highlight w:val="none"/>
          <w:lang w:val="en-US"/>
        </w:rPr>
        <w:t xml:space="preserve">number of subgroups per paging occasion, </w:t>
      </w:r>
      <m:oMath>
        <m:sSubSup>
          <m:sSubSupPr>
            <m:ctrlPr>
              <w:rPr>
                <w:rFonts w:ascii="Cambria Math" w:hAnsi="Cambria Math"/>
                <w:i/>
                <w:sz w:val="20"/>
                <w:szCs w:val="20"/>
                <w:highlight w:val="none"/>
                <w:lang w:val="en-US"/>
              </w:rPr>
            </m:ctrlPr>
          </m:sSubSupPr>
          <m:e>
            <m:r>
              <m:rPr/>
              <w:rPr>
                <w:rFonts w:ascii="Cambria Math" w:hAnsi="Cambria Math"/>
                <w:sz w:val="20"/>
                <w:szCs w:val="20"/>
                <w:highlight w:val="none"/>
                <w:lang w:val="en-US"/>
              </w:rPr>
              <m:t>N</m:t>
            </m:r>
            <m:ctrlPr>
              <w:rPr>
                <w:rFonts w:ascii="Cambria Math" w:hAnsi="Cambria Math"/>
                <w:i/>
                <w:sz w:val="20"/>
                <w:szCs w:val="20"/>
                <w:highlight w:val="none"/>
                <w:lang w:val="en-US"/>
              </w:rPr>
            </m:ctrlPr>
          </m:e>
          <m:sub>
            <m:r>
              <m:rPr>
                <m:sty m:val="p"/>
              </m:rPr>
              <w:rPr>
                <w:rFonts w:ascii="Cambria Math" w:hAnsi="Cambria Math"/>
                <w:sz w:val="20"/>
                <w:szCs w:val="20"/>
                <w:highlight w:val="none"/>
                <w:lang w:val="en-US"/>
              </w:rPr>
              <m:t>SG</m:t>
            </m:r>
            <m:ctrlPr>
              <w:rPr>
                <w:rFonts w:ascii="Cambria Math" w:hAnsi="Cambria Math"/>
                <w:i/>
                <w:sz w:val="20"/>
                <w:szCs w:val="20"/>
                <w:highlight w:val="none"/>
                <w:lang w:val="en-US"/>
              </w:rPr>
            </m:ctrlPr>
          </m:sub>
          <m:sup>
            <m:r>
              <m:rPr>
                <m:sty m:val="p"/>
              </m:rPr>
              <w:rPr>
                <w:rFonts w:ascii="Cambria Math" w:hAnsi="Cambria Math"/>
                <w:sz w:val="20"/>
                <w:szCs w:val="20"/>
                <w:highlight w:val="none"/>
                <w:lang w:val="en-US"/>
              </w:rPr>
              <m:t>PO</m:t>
            </m:r>
            <m:ctrlPr>
              <w:rPr>
                <w:rFonts w:ascii="Cambria Math" w:hAnsi="Cambria Math"/>
                <w:i/>
                <w:sz w:val="20"/>
                <w:szCs w:val="20"/>
                <w:highlight w:val="none"/>
                <w:lang w:val="en-US"/>
              </w:rPr>
            </m:ctrlPr>
          </m:sup>
        </m:sSubSup>
      </m:oMath>
      <w:r>
        <w:rPr>
          <w:rFonts w:ascii="Times New Roman" w:hAnsi="Times New Roman"/>
          <w:sz w:val="20"/>
          <w:szCs w:val="20"/>
          <w:highlight w:val="none"/>
          <w:lang w:val="en-US"/>
        </w:rPr>
        <w:t xml:space="preserve">, by </w:t>
      </w:r>
      <w:r>
        <w:rPr>
          <w:rFonts w:ascii="Times New Roman" w:hAnsi="Times New Roman"/>
          <w:i/>
          <w:iCs/>
          <w:sz w:val="20"/>
          <w:szCs w:val="20"/>
          <w:highlight w:val="none"/>
        </w:rPr>
        <w:t>subgroupsNumPerPO</w:t>
      </w:r>
    </w:p>
    <w:p>
      <w:pPr>
        <w:pStyle w:val="79"/>
        <w:pageBreakBefore w:val="0"/>
        <w:widowControl w:val="0"/>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sz w:val="20"/>
          <w:szCs w:val="20"/>
          <w:highlight w:val="none"/>
          <w:lang w:eastAsia="zh-CN"/>
        </w:rPr>
      </w:pPr>
      <w:r>
        <w:rPr>
          <w:rFonts w:ascii="Times New Roman" w:hAnsi="Times New Roman"/>
          <w:sz w:val="20"/>
          <w:szCs w:val="20"/>
          <w:highlight w:val="none"/>
        </w:rPr>
        <w:t>-</w:t>
      </w:r>
      <w:r>
        <w:rPr>
          <w:rFonts w:ascii="Times New Roman" w:hAnsi="Times New Roman"/>
          <w:sz w:val="20"/>
          <w:szCs w:val="20"/>
          <w:highlight w:val="none"/>
        </w:rPr>
        <w:tab/>
      </w:r>
      <w:r>
        <w:rPr>
          <w:rFonts w:ascii="Times New Roman" w:hAnsi="Times New Roman"/>
          <w:sz w:val="20"/>
          <w:szCs w:val="20"/>
          <w:highlight w:val="none"/>
        </w:rPr>
        <w:t xml:space="preserve">a </w:t>
      </w:r>
      <w:r>
        <w:rPr>
          <w:rFonts w:ascii="Times New Roman" w:hAnsi="Times New Roman"/>
          <w:sz w:val="20"/>
          <w:szCs w:val="20"/>
          <w:highlight w:val="none"/>
          <w:lang w:val="en-US"/>
        </w:rPr>
        <w:t xml:space="preserve">number of paging occasions associated with the number of PDCCH monitoring occasions for DCI format 2_7, </w:t>
      </w:r>
      <m:oMath>
        <m:sSubSup>
          <m:sSubSupPr>
            <m:ctrlPr>
              <w:rPr>
                <w:rFonts w:ascii="Cambria Math" w:hAnsi="Cambria Math"/>
                <w:i/>
                <w:sz w:val="20"/>
                <w:szCs w:val="20"/>
                <w:highlight w:val="none"/>
                <w:lang w:val="en-US"/>
              </w:rPr>
            </m:ctrlPr>
          </m:sSubSupPr>
          <m:e>
            <m:r>
              <m:rPr/>
              <w:rPr>
                <w:rFonts w:ascii="Cambria Math" w:hAnsi="Cambria Math"/>
                <w:sz w:val="20"/>
                <w:szCs w:val="20"/>
                <w:highlight w:val="none"/>
                <w:lang w:val="en-US"/>
              </w:rPr>
              <m:t>N</m:t>
            </m:r>
            <m:ctrlPr>
              <w:rPr>
                <w:rFonts w:ascii="Cambria Math" w:hAnsi="Cambria Math"/>
                <w:i/>
                <w:sz w:val="20"/>
                <w:szCs w:val="20"/>
                <w:highlight w:val="none"/>
                <w:lang w:val="en-US"/>
              </w:rPr>
            </m:ctrlPr>
          </m:e>
          <m:sub>
            <m:r>
              <m:rPr>
                <m:sty m:val="p"/>
              </m:rPr>
              <w:rPr>
                <w:rFonts w:ascii="Cambria Math" w:hAnsi="Cambria Math"/>
                <w:sz w:val="20"/>
                <w:szCs w:val="20"/>
                <w:highlight w:val="none"/>
                <w:lang w:val="en-US"/>
              </w:rPr>
              <m:t>PO</m:t>
            </m:r>
            <m:ctrlPr>
              <w:rPr>
                <w:rFonts w:ascii="Cambria Math" w:hAnsi="Cambria Math"/>
                <w:i/>
                <w:sz w:val="20"/>
                <w:szCs w:val="20"/>
                <w:highlight w:val="none"/>
                <w:lang w:val="en-US"/>
              </w:rPr>
            </m:ctrlPr>
          </m:sub>
          <m:sup>
            <m:r>
              <m:rPr>
                <m:sty m:val="p"/>
              </m:rPr>
              <w:rPr>
                <w:rFonts w:ascii="Cambria Math" w:hAnsi="Cambria Math"/>
                <w:sz w:val="20"/>
                <w:szCs w:val="20"/>
                <w:highlight w:val="none"/>
                <w:lang w:val="en-US"/>
              </w:rPr>
              <m:t>PEI</m:t>
            </m:r>
            <m:ctrlPr>
              <w:rPr>
                <w:rFonts w:ascii="Cambria Math" w:hAnsi="Cambria Math"/>
                <w:i/>
                <w:sz w:val="20"/>
                <w:szCs w:val="20"/>
                <w:highlight w:val="none"/>
                <w:lang w:val="en-US"/>
              </w:rPr>
            </m:ctrlPr>
          </m:sup>
        </m:sSubSup>
      </m:oMath>
      <w:r>
        <w:rPr>
          <w:rFonts w:ascii="Times New Roman" w:hAnsi="Times New Roman"/>
          <w:sz w:val="20"/>
          <w:szCs w:val="20"/>
          <w:highlight w:val="none"/>
          <w:lang w:val="en-US"/>
        </w:rPr>
        <w:t xml:space="preserve">, by </w:t>
      </w:r>
      <w:r>
        <w:rPr>
          <w:rFonts w:ascii="Times New Roman" w:hAnsi="Times New Roman"/>
          <w:i/>
          <w:iCs/>
          <w:sz w:val="20"/>
          <w:szCs w:val="20"/>
          <w:highlight w:val="none"/>
          <w:lang w:val="en-GB"/>
        </w:rPr>
        <w:t>po-</w:t>
      </w:r>
      <w:r>
        <w:rPr>
          <w:rFonts w:ascii="Times New Roman" w:hAnsi="Times New Roman"/>
          <w:i/>
          <w:iCs/>
          <w:sz w:val="20"/>
          <w:szCs w:val="20"/>
          <w:highlight w:val="none"/>
        </w:rPr>
        <w:t>NumPerPEI</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Specifically, PEI is used to indicate whether UE needs to wake up and monitor its paging occasion. If no paging for the UE, then power reduction gain is achieved.</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Meanwhile, in RAN4#104e meeting, the following agreement has been achieved that all PRS will be received within one or two windows in RRC_INACTIVE state.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pageBreakBefore w:val="0"/>
              <w:kinsoku/>
              <w:wordWrap/>
              <w:topLinePunct w:val="0"/>
              <w:autoSpaceDE w:val="0"/>
              <w:autoSpaceDN w:val="0"/>
              <w:bidi w:val="0"/>
              <w:adjustRightInd w:val="0"/>
              <w:snapToGrid w:val="0"/>
              <w:spacing w:before="181" w:beforeLines="50" w:after="181" w:afterLines="50" w:line="240" w:lineRule="auto"/>
              <w:jc w:val="both"/>
              <w:rPr>
                <w:rFonts w:hint="default" w:ascii="Times New Roman" w:hAnsi="Times New Roman" w:eastAsiaTheme="minorEastAsia"/>
                <w:b/>
                <w:sz w:val="20"/>
                <w:szCs w:val="20"/>
                <w:u w:val="single"/>
                <w:lang w:val="en-US" w:eastAsia="zh-CN"/>
              </w:rPr>
            </w:pPr>
            <w:r>
              <w:rPr>
                <w:rFonts w:ascii="Times New Roman" w:hAnsi="Times New Roman"/>
                <w:b/>
                <w:sz w:val="20"/>
                <w:szCs w:val="20"/>
                <w:u w:val="single"/>
              </w:rPr>
              <w:t>Agreement of RAN</w:t>
            </w:r>
            <w:r>
              <w:rPr>
                <w:rFonts w:hint="eastAsia" w:ascii="Times New Roman" w:hAnsi="Times New Roman"/>
                <w:b/>
                <w:sz w:val="20"/>
                <w:szCs w:val="20"/>
                <w:u w:val="single"/>
                <w:lang w:val="en-US" w:eastAsia="zh-CN"/>
              </w:rPr>
              <w:t>4</w:t>
            </w:r>
            <w:r>
              <w:rPr>
                <w:rFonts w:ascii="Times New Roman" w:hAnsi="Times New Roman"/>
                <w:b/>
                <w:sz w:val="20"/>
                <w:szCs w:val="20"/>
                <w:u w:val="single"/>
              </w:rPr>
              <w:t>#</w:t>
            </w:r>
            <w:r>
              <w:rPr>
                <w:rFonts w:hint="eastAsia" w:ascii="Times New Roman" w:hAnsi="Times New Roman"/>
                <w:b/>
                <w:sz w:val="20"/>
                <w:szCs w:val="20"/>
                <w:u w:val="single"/>
                <w:lang w:eastAsia="zh-CN"/>
              </w:rPr>
              <w:t>10</w:t>
            </w:r>
            <w:r>
              <w:rPr>
                <w:rFonts w:ascii="Times New Roman" w:hAnsi="Times New Roman"/>
                <w:b/>
                <w:sz w:val="20"/>
                <w:szCs w:val="20"/>
                <w:u w:val="single"/>
                <w:lang w:eastAsia="zh-CN"/>
              </w:rPr>
              <w:t>4-e</w:t>
            </w:r>
            <w:r>
              <w:rPr>
                <w:rFonts w:hint="eastAsia" w:ascii="Times New Roman" w:hAnsi="Times New Roman"/>
                <w:b/>
                <w:sz w:val="20"/>
                <w:szCs w:val="20"/>
                <w:u w:val="single"/>
                <w:lang w:val="en-US" w:eastAsia="zh-CN"/>
              </w:rPr>
              <w:t>:</w:t>
            </w:r>
          </w:p>
          <w:p>
            <w:pPr>
              <w:pStyle w:val="89"/>
              <w:pageBreakBefore w:val="0"/>
              <w:numPr>
                <w:ilvl w:val="0"/>
                <w:numId w:val="7"/>
              </w:numPr>
              <w:kinsoku/>
              <w:wordWrap/>
              <w:overflowPunct/>
              <w:topLinePunct w:val="0"/>
              <w:autoSpaceDE/>
              <w:autoSpaceDN/>
              <w:bidi w:val="0"/>
              <w:adjustRightInd w:val="0"/>
              <w:snapToGrid w:val="0"/>
              <w:spacing w:before="181" w:beforeLines="50" w:after="181" w:afterLines="50" w:line="240" w:lineRule="auto"/>
              <w:ind w:firstLineChars="0"/>
              <w:textAlignment w:val="auto"/>
              <w:rPr>
                <w:rFonts w:hint="default" w:ascii="Times New Roman" w:hAnsi="Times New Roman" w:cs="Times New Roman"/>
                <w:b/>
                <w:bCs/>
                <w:sz w:val="22"/>
                <w:szCs w:val="22"/>
                <w:highlight w:val="yellow"/>
                <w:vertAlign w:val="baseline"/>
                <w:lang w:val="en-US" w:eastAsia="zh-CN" w:bidi="ar-SA"/>
              </w:rPr>
            </w:pPr>
            <w:r>
              <w:rPr>
                <w:rFonts w:hint="default" w:ascii="Times New Roman" w:hAnsi="Times New Roman" w:eastAsia="宋体" w:cs="Times New Roman"/>
                <w:b w:val="0"/>
                <w:bCs w:val="0"/>
                <w:i w:val="0"/>
                <w:iCs w:val="0"/>
                <w:caps w:val="0"/>
                <w:color w:val="000000"/>
                <w:spacing w:val="0"/>
                <w:sz w:val="20"/>
                <w:szCs w:val="20"/>
                <w:shd w:val="clear" w:fill="FFFFFF"/>
              </w:rPr>
              <w:t>Requirements for PRS measurement in INACTIVE apply provided that all PRS resources within a PFL are within up to 2 separate windows within T</w:t>
            </w:r>
            <w:r>
              <w:rPr>
                <w:rFonts w:hint="default" w:ascii="Times New Roman" w:hAnsi="Times New Roman" w:eastAsia="宋体" w:cs="Times New Roman"/>
                <w:b w:val="0"/>
                <w:bCs w:val="0"/>
                <w:i w:val="0"/>
                <w:iCs w:val="0"/>
                <w:caps w:val="0"/>
                <w:color w:val="000000"/>
                <w:spacing w:val="0"/>
                <w:sz w:val="20"/>
                <w:szCs w:val="20"/>
                <w:shd w:val="clear" w:fill="FFFFFF"/>
                <w:vertAlign w:val="subscript"/>
              </w:rPr>
              <w:t>available</w:t>
            </w:r>
            <w:r>
              <w:rPr>
                <w:rFonts w:hint="default" w:ascii="Times New Roman" w:hAnsi="Times New Roman" w:eastAsia="宋体" w:cs="Times New Roman"/>
                <w:b w:val="0"/>
                <w:bCs w:val="0"/>
                <w:i w:val="0"/>
                <w:iCs w:val="0"/>
                <w:caps w:val="0"/>
                <w:color w:val="000000"/>
                <w:spacing w:val="0"/>
                <w:sz w:val="20"/>
                <w:szCs w:val="20"/>
                <w:shd w:val="clear" w:fill="FFFFFF"/>
              </w:rPr>
              <w:t>, where each window is up to 10ms.</w:t>
            </w:r>
          </w:p>
        </w:tc>
      </w:tr>
    </w:tbl>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Figure 8 illustrates the motivation of PEI involved in Rel-17 and the PRS windows introduced by RAN4. To reduce power consumption, it is better to configure PRS windows close to PO, then UE can wake up once and receive both PRS and PO. However, if PEI indicates UE skip monitoring PO, UE still needs to transit in active state to receive PRS, the power reduction gain will be small. </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To further reduce power consumption, we propose to tie the reception of PO and the PRS reception in order to reduce UE transition times. That is, UE either receives both PRS and PO or receive nothing. </w:t>
      </w:r>
    </w:p>
    <w:p>
      <w:pPr>
        <w:pageBreakBefore w:val="0"/>
        <w:kinsoku/>
        <w:wordWrap/>
        <w:topLinePunct w:val="0"/>
        <w:bidi w:val="0"/>
        <w:adjustRightInd w:val="0"/>
        <w:snapToGrid w:val="0"/>
        <w:spacing w:before="181" w:beforeLines="50" w:after="181" w:afterLines="50" w:line="240" w:lineRule="auto"/>
        <w:jc w:val="center"/>
        <w:rPr>
          <w:rFonts w:hint="eastAsia" w:eastAsiaTheme="minorEastAsia"/>
          <w:lang w:eastAsia="zh-CN"/>
        </w:rPr>
      </w:pPr>
      <w:r>
        <w:rPr>
          <w:rFonts w:hint="eastAsia" w:eastAsiaTheme="minorEastAsia"/>
          <w:lang w:eastAsia="zh-CN"/>
        </w:rPr>
        <w:drawing>
          <wp:inline distT="0" distB="0" distL="114300" distR="114300">
            <wp:extent cx="4360545" cy="1978660"/>
            <wp:effectExtent l="0" t="0" r="1905" b="0"/>
            <wp:docPr id="21" name="图片 2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片1"/>
                    <pic:cNvPicPr>
                      <a:picLocks noChangeAspect="1"/>
                    </pic:cNvPicPr>
                  </pic:nvPicPr>
                  <pic:blipFill>
                    <a:blip r:embed="rId14"/>
                    <a:stretch>
                      <a:fillRect/>
                    </a:stretch>
                  </pic:blipFill>
                  <pic:spPr>
                    <a:xfrm>
                      <a:off x="0" y="0"/>
                      <a:ext cx="4360545" cy="1978660"/>
                    </a:xfrm>
                    <a:prstGeom prst="rect">
                      <a:avLst/>
                    </a:prstGeom>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cs="Times New Roman"/>
          <w:b w:val="0"/>
          <w:bCs w:val="0"/>
          <w:sz w:val="20"/>
          <w:szCs w:val="20"/>
          <w:highlight w:val="none"/>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8</w:t>
      </w:r>
      <w:r>
        <w:rPr>
          <w:b w:val="0"/>
          <w:bCs w:val="0"/>
        </w:rPr>
        <w:fldChar w:fldCharType="end"/>
      </w:r>
      <w:r>
        <w:rPr>
          <w:rFonts w:hint="eastAsia" w:ascii="Times New Roman" w:hAnsi="Times New Roman" w:cs="Times New Roman"/>
          <w:b w:val="0"/>
          <w:bCs w:val="0"/>
          <w:sz w:val="20"/>
          <w:szCs w:val="20"/>
          <w:highlight w:val="none"/>
          <w:lang w:val="en-US" w:eastAsia="zh-CN"/>
        </w:rPr>
        <w:t xml:space="preserve"> PO and PRS reception indicated by PEI</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default"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3</w:t>
      </w:r>
      <w:r>
        <w:rPr>
          <w:rFonts w:hint="eastAsia"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To reduce transition times, UE should either receive both PO and PRS or receive nothing.</w:t>
      </w:r>
    </w:p>
    <w:p>
      <w:pPr>
        <w:pStyle w:val="4"/>
        <w:pageBreakBefore w:val="0"/>
        <w:kinsoku/>
        <w:wordWrap/>
        <w:topLinePunct w:val="0"/>
        <w:bidi w:val="0"/>
        <w:adjustRightInd w:val="0"/>
        <w:snapToGrid w:val="0"/>
        <w:spacing w:before="181" w:beforeLines="50" w:after="181" w:afterLines="50" w:line="240" w:lineRule="auto"/>
        <w:rPr>
          <w:rFonts w:hint="eastAsia" w:ascii="Times New Roman" w:hAnsi="Times New Roman"/>
          <w:b/>
          <w:lang w:val="en-US" w:eastAsia="zh-CN"/>
        </w:rPr>
      </w:pPr>
      <w:r>
        <w:rPr>
          <w:rFonts w:hint="default" w:ascii="Times New Roman" w:hAnsi="Times New Roman"/>
          <w:b/>
          <w:lang w:val="en-US" w:eastAsia="zh-CN"/>
        </w:rPr>
        <w:t>2.</w:t>
      </w:r>
      <w:r>
        <w:rPr>
          <w:rFonts w:hint="eastAsia" w:ascii="Times New Roman" w:hAnsi="Times New Roman"/>
          <w:b/>
          <w:lang w:val="en-US" w:eastAsia="zh-CN"/>
        </w:rPr>
        <w:t>4</w:t>
      </w:r>
      <w:r>
        <w:rPr>
          <w:rFonts w:hint="default" w:ascii="Times New Roman" w:hAnsi="Times New Roman"/>
          <w:b/>
          <w:lang w:val="en-US" w:eastAsia="zh-CN"/>
        </w:rPr>
        <w:t>.</w:t>
      </w:r>
      <w:r>
        <w:rPr>
          <w:rFonts w:hint="eastAsia" w:ascii="Times New Roman" w:hAnsi="Times New Roman"/>
          <w:b/>
          <w:lang w:val="en-US" w:eastAsia="zh-CN"/>
        </w:rPr>
        <w:t xml:space="preserve">2 PRS configuration </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One</w:t>
      </w:r>
      <w:r>
        <w:rPr>
          <w:rFonts w:hint="eastAsia" w:ascii="Times New Roman" w:hAnsi="Times New Roman"/>
          <w:sz w:val="20"/>
          <w:szCs w:val="20"/>
        </w:rPr>
        <w:t xml:space="preserve"> most straightforward way is to </w:t>
      </w:r>
      <w:r>
        <w:rPr>
          <w:rFonts w:ascii="Times New Roman" w:hAnsi="Times New Roman"/>
          <w:sz w:val="20"/>
          <w:szCs w:val="20"/>
        </w:rPr>
        <w:t xml:space="preserve">further </w:t>
      </w:r>
      <w:r>
        <w:rPr>
          <w:rFonts w:hint="eastAsia" w:ascii="Times New Roman" w:hAnsi="Times New Roman"/>
          <w:sz w:val="20"/>
          <w:szCs w:val="20"/>
        </w:rPr>
        <w:t xml:space="preserve">reduce </w:t>
      </w:r>
      <w:r>
        <w:rPr>
          <w:rFonts w:ascii="Times New Roman" w:hAnsi="Times New Roman"/>
          <w:sz w:val="20"/>
          <w:szCs w:val="20"/>
        </w:rPr>
        <w:t xml:space="preserve">the PRS duration </w:t>
      </w:r>
      <w:r>
        <w:rPr>
          <w:rFonts w:hint="eastAsia" w:ascii="Times New Roman" w:hAnsi="Times New Roman"/>
          <w:sz w:val="20"/>
          <w:szCs w:val="20"/>
        </w:rPr>
        <w:t xml:space="preserve">in RRC_INACTIVE/RRC_IDLE for LPHAP UE. This can be achieved by LMF to configure concise PRS configuration, </w:t>
      </w:r>
      <w:r>
        <w:rPr>
          <w:rFonts w:hint="eastAsia" w:ascii="Times New Roman" w:hAnsi="Times New Roman"/>
          <w:sz w:val="20"/>
          <w:szCs w:val="20"/>
          <w:lang w:val="en-US" w:eastAsia="zh-CN"/>
        </w:rPr>
        <w:t>f</w:t>
      </w:r>
      <w:r>
        <w:rPr>
          <w:rFonts w:hint="eastAsia" w:ascii="Times New Roman" w:hAnsi="Times New Roman"/>
          <w:sz w:val="20"/>
          <w:szCs w:val="20"/>
        </w:rPr>
        <w:t>or example</w:t>
      </w:r>
      <w:r>
        <w:rPr>
          <w:rFonts w:hint="eastAsia" w:ascii="Times New Roman" w:hAnsi="Times New Roman"/>
          <w:sz w:val="20"/>
          <w:szCs w:val="20"/>
          <w:lang w:val="en-US" w:eastAsia="zh-CN"/>
        </w:rPr>
        <w:t>,</w:t>
      </w:r>
      <w:r>
        <w:rPr>
          <w:rFonts w:hint="eastAsia" w:ascii="Times New Roman" w:hAnsi="Times New Roman"/>
          <w:sz w:val="20"/>
          <w:szCs w:val="20"/>
        </w:rPr>
        <w:t xml:space="preserve"> the PRS frequency layer for LPHAP UE is limited to 1, or the configured TRP number is reduced, etc. The prerequisite is that LMF needs to know this is a LPHAP UE. Note that this doesn</w:t>
      </w:r>
      <w:r>
        <w:rPr>
          <w:rFonts w:ascii="Times New Roman" w:hAnsi="Times New Roman"/>
          <w:sz w:val="20"/>
          <w:szCs w:val="20"/>
        </w:rPr>
        <w:t>’</w:t>
      </w:r>
      <w:r>
        <w:rPr>
          <w:rFonts w:hint="eastAsia" w:ascii="Times New Roman" w:hAnsi="Times New Roman"/>
          <w:sz w:val="20"/>
          <w:szCs w:val="20"/>
        </w:rPr>
        <w:t>t mean LMF is aware of LPHAP UE</w:t>
      </w:r>
      <w:r>
        <w:rPr>
          <w:rFonts w:ascii="Times New Roman" w:hAnsi="Times New Roman"/>
          <w:sz w:val="20"/>
          <w:szCs w:val="20"/>
        </w:rPr>
        <w:t>’</w:t>
      </w:r>
      <w:r>
        <w:rPr>
          <w:rFonts w:hint="eastAsia" w:ascii="Times New Roman" w:hAnsi="Times New Roman"/>
          <w:sz w:val="20"/>
          <w:szCs w:val="20"/>
        </w:rPr>
        <w:t>s RRC</w:t>
      </w:r>
      <w:r>
        <w:rPr>
          <w:rFonts w:ascii="Times New Roman" w:hAnsi="Times New Roman"/>
          <w:sz w:val="20"/>
          <w:szCs w:val="20"/>
        </w:rPr>
        <w:t xml:space="preserve"> active/inactive</w:t>
      </w:r>
      <w:r>
        <w:rPr>
          <w:rFonts w:hint="eastAsia" w:ascii="Times New Roman" w:hAnsi="Times New Roman"/>
          <w:sz w:val="20"/>
          <w:szCs w:val="20"/>
        </w:rPr>
        <w:t xml:space="preserve"> state, because we assume LPHAP UE is always in RRC_INACTIVE/RRC_IDLE state.</w:t>
      </w:r>
    </w:p>
    <w:p>
      <w:pPr>
        <w:pageBreakBefore w:val="0"/>
        <w:numPr>
          <w:ilvl w:val="255"/>
          <w:numId w:val="0"/>
        </w:numPr>
        <w:tabs>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 xml:space="preserve">For PRS configuration in Rel-16 </w:t>
      </w:r>
      <w:r>
        <w:rPr>
          <w:rFonts w:hint="eastAsia" w:ascii="Times New Roman" w:hAnsi="Times New Roman"/>
          <w:sz w:val="20"/>
          <w:szCs w:val="20"/>
        </w:rPr>
        <w:t>[2]</w:t>
      </w:r>
      <w:r>
        <w:rPr>
          <w:rFonts w:ascii="Times New Roman" w:hAnsi="Times New Roman"/>
          <w:sz w:val="20"/>
          <w:szCs w:val="20"/>
        </w:rPr>
        <w:t>, the size of PRS in time domain</w:t>
      </w:r>
      <w:r>
        <w:rPr>
          <w:rFonts w:hint="eastAsia"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L</m:t>
            </m:r>
            <m:ctrlPr>
              <w:rPr>
                <w:rFonts w:ascii="Cambria Math" w:hAnsi="Cambria Math"/>
                <w:sz w:val="20"/>
                <w:szCs w:val="20"/>
              </w:rPr>
            </m:ctrlPr>
          </m:e>
          <m:sub>
            <m:r>
              <m:rPr>
                <m:nor/>
                <m:sty m:val="p"/>
              </m:rPr>
              <w:rPr>
                <w:rFonts w:ascii="Cambria Math" w:hAnsi="Cambria Math"/>
                <w:b w:val="0"/>
                <w:i w:val="0"/>
                <w:sz w:val="20"/>
                <w:szCs w:val="20"/>
              </w:rPr>
              <m:t>PRS</m:t>
            </m:r>
            <m:ctrlPr>
              <w:rPr>
                <w:rFonts w:ascii="Cambria Math" w:hAnsi="Cambria Math"/>
                <w:sz w:val="20"/>
                <w:szCs w:val="20"/>
              </w:rPr>
            </m:ctrlP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2,4,6,12</m:t>
            </m:r>
            <m:ctrlPr>
              <w:rPr>
                <w:rFonts w:ascii="Cambria Math" w:hAnsi="Cambria Math"/>
                <w:sz w:val="20"/>
                <w:szCs w:val="20"/>
              </w:rPr>
            </m:ctrlPr>
          </m:e>
        </m:d>
      </m:oMath>
      <w:r>
        <w:rPr>
          <w:rFonts w:ascii="Times New Roman" w:hAnsi="Times New Roman"/>
          <w:sz w:val="20"/>
          <w:szCs w:val="20"/>
        </w:rPr>
        <w:t xml:space="preserve"> </w:t>
      </w:r>
      <w:r>
        <w:rPr>
          <w:rFonts w:hint="eastAsia" w:ascii="Times New Roman" w:hAnsi="Times New Roman"/>
          <w:sz w:val="20"/>
          <w:szCs w:val="20"/>
        </w:rPr>
        <w:t>a</w:t>
      </w:r>
      <w:r>
        <w:rPr>
          <w:rFonts w:ascii="Times New Roman" w:hAnsi="Times New Roman"/>
          <w:sz w:val="20"/>
          <w:szCs w:val="20"/>
        </w:rPr>
        <w:t>nd comb size</w:t>
      </w:r>
      <w:r>
        <w:rPr>
          <w:rFonts w:hint="eastAsia"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K</m:t>
            </m:r>
            <m:ctrlPr>
              <w:rPr>
                <w:rFonts w:ascii="Cambria Math" w:hAnsi="Cambria Math"/>
                <w:sz w:val="20"/>
                <w:szCs w:val="20"/>
              </w:rPr>
            </m:ctrlPr>
          </m:e>
          <m:sub>
            <m:r>
              <m:rPr>
                <m:nor/>
                <m:sty m:val="p"/>
              </m:rPr>
              <w:rPr>
                <w:rFonts w:ascii="Cambria Math" w:hAnsi="Cambria Math"/>
                <w:b w:val="0"/>
                <w:i w:val="0"/>
                <w:sz w:val="20"/>
                <w:szCs w:val="20"/>
              </w:rPr>
              <m:t>comb</m:t>
            </m:r>
            <m:ctrlPr>
              <w:rPr>
                <w:rFonts w:ascii="Cambria Math" w:hAnsi="Cambria Math"/>
                <w:sz w:val="20"/>
                <w:szCs w:val="20"/>
              </w:rPr>
            </m:ctrlPr>
          </m:sub>
          <m:sup>
            <m:r>
              <m:rPr>
                <m:nor/>
                <m:sty m:val="p"/>
              </m:rPr>
              <w:rPr>
                <w:rFonts w:ascii="Cambria Math" w:hAnsi="Cambria Math"/>
                <w:b w:val="0"/>
                <w:i w:val="0"/>
                <w:sz w:val="20"/>
                <w:szCs w:val="20"/>
              </w:rPr>
              <m:t>PRS</m:t>
            </m:r>
            <m:ctrlPr>
              <w:rPr>
                <w:rFonts w:ascii="Cambria Math" w:hAnsi="Cambria Math"/>
                <w:sz w:val="20"/>
                <w:szCs w:val="20"/>
              </w:rPr>
            </m:ctrlPr>
          </m:sup>
        </m:sSubSup>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2, 4, 6,12</m:t>
            </m:r>
            <m:ctrlPr>
              <w:rPr>
                <w:rFonts w:ascii="Cambria Math" w:hAnsi="Cambria Math"/>
                <w:sz w:val="20"/>
                <w:szCs w:val="20"/>
              </w:rPr>
            </m:ctrlPr>
          </m:e>
        </m:d>
      </m:oMath>
      <w:r>
        <w:rPr>
          <w:rFonts w:hint="eastAsia" w:ascii="Times New Roman" w:hAnsi="Times New Roman"/>
          <w:sz w:val="20"/>
          <w:szCs w:val="20"/>
        </w:rPr>
        <w:t xml:space="preserve"> </w:t>
      </w:r>
      <w:r>
        <w:rPr>
          <w:rFonts w:ascii="Times New Roman" w:hAnsi="Times New Roman"/>
          <w:sz w:val="20"/>
          <w:szCs w:val="20"/>
        </w:rPr>
        <w:t xml:space="preserve">have already been supported. However, LPHAP devices have a high-demanding requirement on power consumption, which means a more flexible pattern is needed for energy saving. </w:t>
      </w:r>
    </w:p>
    <w:p>
      <w:pPr>
        <w:pageBreakBefore w:val="0"/>
        <w:numPr>
          <w:ilvl w:val="255"/>
          <w:numId w:val="0"/>
        </w:numPr>
        <w:tabs>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Hence, for the purpose of power saving and lower complexity, we support the following aspects for the design of PRS for LPHAP</w:t>
      </w:r>
    </w:p>
    <w:p>
      <w:pPr>
        <w:pageBreakBefore w:val="0"/>
        <w:widowControl w:val="0"/>
        <w:numPr>
          <w:ilvl w:val="0"/>
          <w:numId w:val="8"/>
        </w:numPr>
        <w:tabs>
          <w:tab w:val="left" w:pos="1260"/>
          <w:tab w:val="clear" w:pos="420"/>
        </w:tabs>
        <w:kinsoku/>
        <w:wordWrap/>
        <w:topLinePunct w:val="0"/>
        <w:bidi w:val="0"/>
        <w:adjustRightInd w:val="0"/>
        <w:snapToGrid w:val="0"/>
        <w:spacing w:before="181" w:beforeLines="50" w:after="181" w:afterLines="50" w:line="240" w:lineRule="auto"/>
        <w:ind w:left="840" w:hanging="420"/>
        <w:jc w:val="both"/>
      </w:pPr>
      <w:r>
        <w:rPr>
          <w:rFonts w:ascii="Times New Roman" w:hAnsi="Times New Roman"/>
          <w:sz w:val="20"/>
          <w:szCs w:val="20"/>
        </w:rPr>
        <w:t>Support 1-symb</w:t>
      </w:r>
      <w:r>
        <w:rPr>
          <w:rFonts w:hint="eastAsia" w:ascii="Times New Roman" w:hAnsi="Times New Roman"/>
          <w:sz w:val="20"/>
          <w:szCs w:val="20"/>
        </w:rPr>
        <w:t>ol</w:t>
      </w:r>
      <w:r>
        <w:rPr>
          <w:rFonts w:ascii="Times New Roman" w:hAnsi="Times New Roman"/>
          <w:sz w:val="20"/>
          <w:szCs w:val="20"/>
        </w:rPr>
        <w:t xml:space="preserve"> PRS for less PRS duration</w:t>
      </w:r>
      <w:r>
        <w:rPr>
          <w:rFonts w:hint="eastAsia"/>
        </w:rPr>
        <w:t xml:space="preserve"> </w:t>
      </w:r>
    </w:p>
    <w:p>
      <w:pPr>
        <w:pageBreakBefore w:val="0"/>
        <w:widowControl w:val="0"/>
        <w:numPr>
          <w:ilvl w:val="0"/>
          <w:numId w:val="8"/>
        </w:numPr>
        <w:tabs>
          <w:tab w:val="left" w:pos="1260"/>
          <w:tab w:val="clear" w:pos="420"/>
        </w:tabs>
        <w:kinsoku/>
        <w:wordWrap/>
        <w:topLinePunct w:val="0"/>
        <w:bidi w:val="0"/>
        <w:adjustRightInd w:val="0"/>
        <w:snapToGrid w:val="0"/>
        <w:spacing w:before="181" w:beforeLines="50" w:after="181" w:afterLines="50" w:line="240" w:lineRule="auto"/>
        <w:jc w:val="both"/>
      </w:pPr>
      <w:r>
        <w:rPr>
          <w:rFonts w:ascii="Times New Roman" w:hAnsi="Times New Roman"/>
          <w:sz w:val="20"/>
          <w:szCs w:val="20"/>
        </w:rPr>
        <w:t>Support the comb size {</w:t>
      </w:r>
      <w:r>
        <w:rPr>
          <w:rFonts w:hint="eastAsia" w:ascii="Times New Roman" w:hAnsi="Times New Roman"/>
          <w:sz w:val="20"/>
          <w:szCs w:val="20"/>
          <w:lang w:val="en-US" w:eastAsia="zh-CN"/>
        </w:rPr>
        <w:t>24, 48</w:t>
      </w:r>
      <w:r>
        <w:rPr>
          <w:rFonts w:ascii="Times New Roman" w:hAnsi="Times New Roman"/>
          <w:sz w:val="20"/>
          <w:szCs w:val="20"/>
        </w:rPr>
        <w:t xml:space="preserve">}. More UEs’ PRS can be multiplexed in the same symbol if larger comb size is supported, </w:t>
      </w:r>
      <w:r>
        <w:rPr>
          <w:rFonts w:hint="eastAsia" w:ascii="Times New Roman" w:hAnsi="Times New Roman"/>
          <w:sz w:val="20"/>
          <w:szCs w:val="20"/>
          <w:lang w:val="en-US" w:eastAsia="zh-CN"/>
        </w:rPr>
        <w:t xml:space="preserve">a shorter </w:t>
      </w:r>
      <w:r>
        <w:rPr>
          <w:rFonts w:ascii="Times New Roman" w:hAnsi="Times New Roman"/>
          <w:sz w:val="20"/>
          <w:szCs w:val="20"/>
        </w:rPr>
        <w:t xml:space="preserve">PRS duration is achieved.  </w:t>
      </w:r>
    </w:p>
    <w:p>
      <w:pPr>
        <w:pageBreakBefore w:val="0"/>
        <w:widowControl w:val="0"/>
        <w:tabs>
          <w:tab w:val="left" w:pos="420"/>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It should be noted that most promising scenarios for RAT-dependent positioning are indoor scenarios where the distance</w:t>
      </w:r>
      <w:r>
        <w:rPr>
          <w:rFonts w:hint="eastAsia" w:ascii="Times New Roman" w:hAnsi="Times New Roman"/>
          <w:sz w:val="20"/>
          <w:szCs w:val="20"/>
          <w:lang w:val="en-US" w:eastAsia="zh-CN"/>
        </w:rPr>
        <w:t>s</w:t>
      </w:r>
      <w:r>
        <w:rPr>
          <w:rFonts w:ascii="Times New Roman" w:hAnsi="Times New Roman"/>
          <w:sz w:val="20"/>
          <w:szCs w:val="20"/>
        </w:rPr>
        <w:t xml:space="preserve"> between UE and TRPs are not too far, hence 1-symbol PRS and larger comb size would be sufficient. </w:t>
      </w:r>
    </w:p>
    <w:p>
      <w:pPr>
        <w:pageBreakBefore w:val="0"/>
        <w:widowControl w:val="0"/>
        <w:tabs>
          <w:tab w:val="left" w:pos="420"/>
          <w:tab w:val="left" w:pos="1260"/>
        </w:tabs>
        <w:kinsoku/>
        <w:wordWrap/>
        <w:topLinePunct w:val="0"/>
        <w:bidi w:val="0"/>
        <w:adjustRightInd w:val="0"/>
        <w:snapToGrid w:val="0"/>
        <w:spacing w:before="181" w:beforeLines="50" w:after="181"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T</w:t>
      </w:r>
      <w:r>
        <w:rPr>
          <w:rFonts w:ascii="Times New Roman" w:hAnsi="Times New Roman"/>
          <w:sz w:val="20"/>
          <w:szCs w:val="20"/>
        </w:rPr>
        <w:t>o verify the positioning accuracy of the above new PRS configuration, we provide our results for InF-SH scenario in FR2</w:t>
      </w:r>
      <w:r>
        <w:rPr>
          <w:rFonts w:hint="eastAsia" w:ascii="Times New Roman" w:hAnsi="Times New Roman"/>
          <w:sz w:val="20"/>
          <w:szCs w:val="20"/>
          <w:lang w:val="en-US" w:eastAsia="zh-CN"/>
        </w:rPr>
        <w:t xml:space="preserve"> </w:t>
      </w:r>
      <w:r>
        <w:rPr>
          <w:rFonts w:hint="eastAsia" w:ascii="Times New Roman" w:hAnsi="Times New Roman"/>
          <w:sz w:val="20"/>
          <w:szCs w:val="20"/>
        </w:rPr>
        <w:t>as</w:t>
      </w:r>
      <w:r>
        <w:rPr>
          <w:rFonts w:ascii="Times New Roman" w:hAnsi="Times New Roman"/>
          <w:sz w:val="20"/>
          <w:szCs w:val="20"/>
        </w:rPr>
        <w:t xml:space="preserve"> the</w:t>
      </w:r>
      <w:r>
        <w:rPr>
          <w:rFonts w:hint="eastAsia" w:ascii="Times New Roman" w:hAnsi="Times New Roman"/>
          <w:sz w:val="20"/>
          <w:szCs w:val="20"/>
          <w:lang w:val="en-US" w:eastAsia="zh-CN"/>
        </w:rPr>
        <w:t xml:space="preserve"> follows:</w:t>
      </w:r>
    </w:p>
    <w:p>
      <w:pPr>
        <w:pageBreakBefore w:val="0"/>
        <w:kinsoku/>
        <w:wordWrap/>
        <w:topLinePunct w:val="0"/>
        <w:bidi w:val="0"/>
        <w:adjustRightInd w:val="0"/>
        <w:snapToGrid w:val="0"/>
        <w:spacing w:before="181" w:beforeLines="50" w:after="181" w:afterLines="50" w:line="240" w:lineRule="auto"/>
        <w:jc w:val="center"/>
        <w:rPr>
          <w:rFonts w:eastAsia="宋体"/>
          <w:sz w:val="21"/>
          <w:szCs w:val="21"/>
        </w:rPr>
      </w:pPr>
      <w:r>
        <w:rPr>
          <w:rFonts w:hint="eastAsia"/>
        </w:rPr>
        <w:drawing>
          <wp:inline distT="0" distB="0" distL="0" distR="0">
            <wp:extent cx="2472690" cy="1854200"/>
            <wp:effectExtent l="0" t="0" r="0" b="1270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72690" cy="1854200"/>
                    </a:xfrm>
                    <a:prstGeom prst="rect">
                      <a:avLst/>
                    </a:prstGeom>
                    <a:noFill/>
                    <a:ln>
                      <a:noFill/>
                    </a:ln>
                  </pic:spPr>
                </pic:pic>
              </a:graphicData>
            </a:graphic>
          </wp:inline>
        </w:drawing>
      </w:r>
      <w:r>
        <w:rPr>
          <w:rFonts w:hint="eastAsia"/>
        </w:rPr>
        <w:drawing>
          <wp:inline distT="0" distB="0" distL="0" distR="0">
            <wp:extent cx="2433955" cy="182499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33955" cy="1824990"/>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default" w:ascii="Times New Roman" w:hAnsi="Times New Roman" w:cs="Times New Roman"/>
          <w:b w:val="0"/>
          <w:bCs w:val="0"/>
          <w:sz w:val="20"/>
          <w:szCs w:val="20"/>
          <w:highlight w:val="none"/>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9</w:t>
      </w:r>
      <w:r>
        <w:rPr>
          <w:b w:val="0"/>
          <w:bCs w:val="0"/>
        </w:rPr>
        <w:fldChar w:fldCharType="end"/>
      </w:r>
      <w:r>
        <w:rPr>
          <w:rFonts w:hint="eastAsia" w:cs="Times New Roman"/>
          <w:b w:val="0"/>
          <w:bCs w:val="0"/>
          <w:sz w:val="20"/>
          <w:szCs w:val="20"/>
          <w:highlight w:val="none"/>
          <w:lang w:val="en-US" w:eastAsia="zh-CN"/>
        </w:rPr>
        <w:t xml:space="preserve"> </w:t>
      </w:r>
      <w:r>
        <w:rPr>
          <w:rFonts w:hint="eastAsia" w:ascii="Times New Roman" w:hAnsi="Times New Roman" w:cs="Times New Roman"/>
          <w:b w:val="0"/>
          <w:bCs w:val="0"/>
          <w:sz w:val="20"/>
          <w:szCs w:val="20"/>
          <w:highlight w:val="none"/>
          <w:lang w:val="en-US" w:eastAsia="zh-CN"/>
        </w:rPr>
        <w:t>1-symbol PRS vs. 2-symbol PRS (for comb size=2)</w:t>
      </w:r>
    </w:p>
    <w:p>
      <w:pPr>
        <w:pageBreakBefore w:val="0"/>
        <w:kinsoku/>
        <w:wordWrap/>
        <w:topLinePunct w:val="0"/>
        <w:bidi w:val="0"/>
        <w:adjustRightInd w:val="0"/>
        <w:snapToGrid w:val="0"/>
        <w:spacing w:before="181" w:beforeLines="50" w:after="181" w:afterLines="50" w:line="240" w:lineRule="auto"/>
        <w:jc w:val="center"/>
        <w:rPr>
          <w:rFonts w:eastAsia="宋体"/>
          <w:sz w:val="21"/>
          <w:szCs w:val="21"/>
        </w:rPr>
      </w:pPr>
      <w:r>
        <w:drawing>
          <wp:inline distT="0" distB="0" distL="0" distR="0">
            <wp:extent cx="2475865" cy="1855470"/>
            <wp:effectExtent l="0" t="0" r="0" b="1143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475865" cy="1855470"/>
                    </a:xfrm>
                    <a:prstGeom prst="rect">
                      <a:avLst/>
                    </a:prstGeom>
                    <a:noFill/>
                    <a:ln>
                      <a:noFill/>
                    </a:ln>
                  </pic:spPr>
                </pic:pic>
              </a:graphicData>
            </a:graphic>
          </wp:inline>
        </w:drawing>
      </w:r>
      <w:r>
        <w:drawing>
          <wp:inline distT="0" distB="0" distL="0" distR="0">
            <wp:extent cx="2447925" cy="1834515"/>
            <wp:effectExtent l="0" t="0" r="0" b="133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47925" cy="1834515"/>
                    </a:xfrm>
                    <a:prstGeom prst="rect">
                      <a:avLst/>
                    </a:prstGeom>
                    <a:noFill/>
                    <a:ln>
                      <a:noFill/>
                    </a:ln>
                  </pic:spPr>
                </pic:pic>
              </a:graphicData>
            </a:graphic>
          </wp:inline>
        </w:drawing>
      </w:r>
    </w:p>
    <w:p>
      <w:pPr>
        <w:pStyle w:val="9"/>
        <w:pageBreakBefore w:val="0"/>
        <w:kinsoku/>
        <w:wordWrap/>
        <w:topLinePunct w:val="0"/>
        <w:bidi w:val="0"/>
        <w:adjustRightInd w:val="0"/>
        <w:snapToGrid w:val="0"/>
        <w:spacing w:before="181" w:beforeLines="50" w:after="181" w:afterLines="50" w:line="240" w:lineRule="auto"/>
        <w:jc w:val="center"/>
        <w:rPr>
          <w:rFonts w:hint="eastAsia" w:ascii="Times New Roman" w:hAnsi="Times New Roman" w:cs="Times New Roman"/>
          <w:b w:val="0"/>
          <w:bCs w:val="0"/>
          <w:sz w:val="20"/>
          <w:szCs w:val="20"/>
          <w:highlight w:val="none"/>
          <w:lang w:val="en-US" w:eastAsia="zh-CN"/>
        </w:rPr>
      </w:pPr>
      <w:r>
        <w:rPr>
          <w:rFonts w:hint="eastAsia" w:cs="Times New Roman"/>
          <w:b w:val="0"/>
          <w:bCs w:val="0"/>
          <w:sz w:val="20"/>
          <w:szCs w:val="20"/>
          <w:highlight w:val="none"/>
          <w:lang w:val="en-US" w:eastAsia="zh-CN"/>
        </w:rPr>
        <w:t xml:space="preserve"> </w:t>
      </w: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10</w:t>
      </w:r>
      <w:r>
        <w:rPr>
          <w:b w:val="0"/>
          <w:bCs w:val="0"/>
        </w:rPr>
        <w:fldChar w:fldCharType="end"/>
      </w:r>
      <w:r>
        <w:rPr>
          <w:rFonts w:hint="eastAsia" w:cs="Times New Roman"/>
          <w:b w:val="0"/>
          <w:bCs w:val="0"/>
          <w:sz w:val="20"/>
          <w:szCs w:val="20"/>
          <w:highlight w:val="none"/>
          <w:lang w:val="en-US" w:eastAsia="zh-CN"/>
        </w:rPr>
        <w:t xml:space="preserve"> </w:t>
      </w:r>
      <w:r>
        <w:rPr>
          <w:rFonts w:hint="eastAsia" w:ascii="Times New Roman" w:hAnsi="Times New Roman" w:cs="Times New Roman"/>
          <w:b w:val="0"/>
          <w:bCs w:val="0"/>
          <w:sz w:val="20"/>
          <w:szCs w:val="20"/>
          <w:highlight w:val="none"/>
          <w:lang w:val="en-US" w:eastAsia="zh-CN"/>
        </w:rPr>
        <w:t>Comb size = 2 vs. comb size 24</w:t>
      </w:r>
    </w:p>
    <w:p>
      <w:pPr>
        <w:pageBreakBefore w:val="0"/>
        <w:widowControl w:val="0"/>
        <w:tabs>
          <w:tab w:val="left" w:pos="420"/>
          <w:tab w:val="left" w:pos="1260"/>
        </w:tabs>
        <w:kinsoku/>
        <w:wordWrap/>
        <w:topLinePunct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s shown in the figures, there is no much performance loss caused by less PRS symbol and larger comb size in InF-SH</w:t>
      </w:r>
      <w:r>
        <w:rPr>
          <w:rFonts w:hint="eastAsia" w:ascii="Times New Roman" w:hAnsi="Times New Roman"/>
          <w:sz w:val="20"/>
          <w:szCs w:val="20"/>
          <w:lang w:val="en-US" w:eastAsia="zh-CN"/>
        </w:rPr>
        <w:t xml:space="preserve"> </w:t>
      </w:r>
      <w:r>
        <w:rPr>
          <w:rFonts w:ascii="Times New Roman" w:hAnsi="Times New Roman"/>
          <w:sz w:val="20"/>
          <w:szCs w:val="20"/>
        </w:rPr>
        <w:t xml:space="preserve">scenario.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4</w:t>
      </w:r>
      <w:r>
        <w:rPr>
          <w:rFonts w:hint="eastAsia" w:ascii="Times New Roman" w:hAnsi="Times New Roman" w:eastAsia="宋体"/>
          <w:b/>
          <w:bCs w:val="0"/>
          <w:i/>
          <w:iCs/>
          <w:sz w:val="20"/>
          <w:szCs w:val="20"/>
        </w:rPr>
        <w:t>: Support the following enhancement for PRS configuration</w:t>
      </w:r>
      <w:r>
        <w:rPr>
          <w:rFonts w:hint="eastAsia" w:ascii="Times New Roman" w:hAnsi="Times New Roman" w:eastAsia="宋体"/>
          <w:b/>
          <w:bCs w:val="0"/>
          <w:i/>
          <w:iCs/>
          <w:sz w:val="20"/>
          <w:szCs w:val="20"/>
          <w:lang w:val="en-US" w:eastAsia="zh-CN"/>
        </w:rPr>
        <w:t>:</w:t>
      </w:r>
    </w:p>
    <w:p>
      <w:pPr>
        <w:pageBreakBefore w:val="0"/>
        <w:numPr>
          <w:ilvl w:val="0"/>
          <w:numId w:val="8"/>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bCs/>
          <w:i/>
          <w:iCs/>
          <w:sz w:val="20"/>
          <w:szCs w:val="20"/>
        </w:rPr>
      </w:pPr>
      <w:r>
        <w:rPr>
          <w:rFonts w:ascii="Times New Roman" w:hAnsi="Times New Roman" w:eastAsia="宋体"/>
          <w:b/>
          <w:bCs/>
          <w:i/>
          <w:iCs/>
          <w:sz w:val="20"/>
          <w:szCs w:val="20"/>
        </w:rPr>
        <w:t xml:space="preserve">Support 1-symble PRS/SRS </w:t>
      </w:r>
    </w:p>
    <w:p>
      <w:pPr>
        <w:pageBreakBefore w:val="0"/>
        <w:numPr>
          <w:ilvl w:val="0"/>
          <w:numId w:val="8"/>
        </w:numPr>
        <w:kinsoku/>
        <w:wordWrap/>
        <w:topLinePunct w:val="0"/>
        <w:autoSpaceDE w:val="0"/>
        <w:autoSpaceDN w:val="0"/>
        <w:bidi w:val="0"/>
        <w:adjustRightInd w:val="0"/>
        <w:snapToGrid w:val="0"/>
        <w:spacing w:before="181" w:beforeLines="50" w:after="181" w:afterLines="50" w:line="240" w:lineRule="auto"/>
        <w:jc w:val="both"/>
        <w:rPr>
          <w:b/>
          <w:bCs/>
        </w:rPr>
      </w:pPr>
      <w:r>
        <w:rPr>
          <w:rFonts w:ascii="Times New Roman" w:hAnsi="Times New Roman" w:eastAsia="宋体"/>
          <w:b/>
          <w:bCs/>
          <w:i/>
          <w:iCs/>
          <w:sz w:val="20"/>
          <w:szCs w:val="20"/>
        </w:rPr>
        <w:t>Support the comb size {</w:t>
      </w:r>
      <w:r>
        <w:rPr>
          <w:rFonts w:hint="eastAsia" w:ascii="Times New Roman" w:hAnsi="Times New Roman" w:eastAsia="宋体"/>
          <w:b/>
          <w:bCs/>
          <w:i/>
          <w:iCs/>
          <w:sz w:val="20"/>
          <w:szCs w:val="20"/>
          <w:lang w:val="en-US" w:eastAsia="zh-CN"/>
        </w:rPr>
        <w:t>24, 48</w:t>
      </w:r>
      <w:r>
        <w:rPr>
          <w:rFonts w:ascii="Times New Roman" w:hAnsi="Times New Roman" w:eastAsia="宋体"/>
          <w:b/>
          <w:bCs/>
          <w:i/>
          <w:iCs/>
          <w:sz w:val="20"/>
          <w:szCs w:val="20"/>
        </w:rPr>
        <w:t>}</w:t>
      </w:r>
    </w:p>
    <w:p>
      <w:pPr>
        <w:pageBreakBefore w:val="0"/>
        <w:tabs>
          <w:tab w:val="left" w:pos="420"/>
        </w:tabs>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 xml:space="preserve">Specifically, if </w:t>
      </w:r>
      <w:r>
        <w:rPr>
          <w:rFonts w:hint="eastAsia" w:ascii="Times New Roman" w:hAnsi="Times New Roman"/>
          <w:sz w:val="20"/>
          <w:szCs w:val="20"/>
          <w:lang w:val="en-US" w:eastAsia="zh-CN"/>
        </w:rPr>
        <w:t>1</w:t>
      </w:r>
      <w:r>
        <w:rPr>
          <w:rFonts w:ascii="Times New Roman" w:hAnsi="Times New Roman"/>
          <w:sz w:val="20"/>
          <w:szCs w:val="20"/>
        </w:rPr>
        <w:t xml:space="preserve">-symbol PRS is supported, the PRS duration can be at least half of Rel-17. Then the power consumption will be less. To model the </w:t>
      </w:r>
      <w:r>
        <w:rPr>
          <w:rFonts w:hint="eastAsia" w:ascii="Times New Roman" w:hAnsi="Times New Roman"/>
          <w:sz w:val="20"/>
          <w:szCs w:val="20"/>
          <w:lang w:val="en-US" w:eastAsia="zh-CN"/>
        </w:rPr>
        <w:t>power consumption while configuring shorter PRS</w:t>
      </w:r>
      <w:r>
        <w:rPr>
          <w:rFonts w:ascii="Times New Roman" w:hAnsi="Times New Roman"/>
          <w:sz w:val="20"/>
          <w:szCs w:val="20"/>
        </w:rPr>
        <w:t xml:space="preserve"> duration, we suggest using 0.75 to scale down the power</w:t>
      </w:r>
      <w:r>
        <w:rPr>
          <w:rFonts w:hint="eastAsia" w:ascii="Times New Roman" w:hAnsi="Times New Roman"/>
          <w:sz w:val="20"/>
          <w:szCs w:val="20"/>
          <w:lang w:val="en-US" w:eastAsia="zh-CN"/>
        </w:rPr>
        <w:t xml:space="preserve"> unit</w:t>
      </w:r>
      <w:r>
        <w:rPr>
          <w:rFonts w:ascii="Times New Roman" w:hAnsi="Times New Roman"/>
          <w:sz w:val="20"/>
          <w:szCs w:val="20"/>
        </w:rPr>
        <w:t xml:space="preserve"> where 0.75 refers to </w:t>
      </w:r>
      <w:r>
        <w:rPr>
          <w:rFonts w:hint="eastAsia" w:ascii="Times New Roman" w:hAnsi="Times New Roman"/>
          <w:sz w:val="20"/>
          <w:szCs w:val="20"/>
          <w:lang w:val="en-US" w:eastAsia="zh-CN"/>
        </w:rPr>
        <w:t xml:space="preserve">the </w:t>
      </w:r>
      <w:r>
        <w:rPr>
          <w:rFonts w:ascii="Times New Roman" w:hAnsi="Times New Roman"/>
          <w:sz w:val="20"/>
          <w:szCs w:val="20"/>
        </w:rPr>
        <w:t xml:space="preserve">model of single slot SSB compared with two slot SSB in TR 38.840. </w:t>
      </w:r>
    </w:p>
    <w:p>
      <w:pPr>
        <w:pageBreakBefore w:val="0"/>
        <w:tabs>
          <w:tab w:val="left" w:pos="420"/>
        </w:tabs>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drawing>
          <wp:inline distT="0" distB="0" distL="0" distR="0">
            <wp:extent cx="5752465" cy="1092835"/>
            <wp:effectExtent l="0" t="0" r="0" b="1206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859839" cy="1113598"/>
                    </a:xfrm>
                    <a:prstGeom prst="rect">
                      <a:avLst/>
                    </a:prstGeom>
                    <a:noFill/>
                  </pic:spPr>
                </pic:pic>
              </a:graphicData>
            </a:graphic>
          </wp:inline>
        </w:drawing>
      </w:r>
    </w:p>
    <w:p>
      <w:pPr>
        <w:pStyle w:val="9"/>
        <w:pageBreakBefore w:val="0"/>
        <w:tabs>
          <w:tab w:val="left" w:pos="420"/>
          <w:tab w:val="clear" w:pos="1418"/>
        </w:tabs>
        <w:kinsoku/>
        <w:wordWrap/>
        <w:topLinePunct w:val="0"/>
        <w:autoSpaceDE w:val="0"/>
        <w:autoSpaceDN w:val="0"/>
        <w:bidi w:val="0"/>
        <w:adjustRightInd w:val="0"/>
        <w:snapToGrid w:val="0"/>
        <w:spacing w:before="181" w:beforeLines="50" w:after="181" w:afterLines="50" w:line="240" w:lineRule="auto"/>
        <w:jc w:val="center"/>
        <w:rPr>
          <w:rFonts w:hint="default"/>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11</w:t>
      </w:r>
      <w:r>
        <w:rPr>
          <w:b w:val="0"/>
          <w:bCs w:val="0"/>
        </w:rPr>
        <w:fldChar w:fldCharType="end"/>
      </w:r>
      <w:r>
        <w:rPr>
          <w:rFonts w:hint="eastAsia"/>
          <w:b w:val="0"/>
          <w:bCs w:val="0"/>
          <w:lang w:val="en-US" w:eastAsia="zh-CN"/>
        </w:rPr>
        <w:t xml:space="preserve"> PRS duration and power consumption difference</w:t>
      </w:r>
    </w:p>
    <w:p>
      <w:pPr>
        <w:rPr>
          <w:rFonts w:hint="default"/>
          <w:b/>
          <w:bCs w:val="0"/>
          <w:lang w:val="en-US" w:eastAsia="zh-CN"/>
        </w:rPr>
      </w:pPr>
      <w:r>
        <w:rPr>
          <w:rFonts w:hint="eastAsia" w:ascii="Times New Roman" w:hAnsi="Times New Roman" w:eastAsia="宋体"/>
          <w:b/>
          <w:bCs w:val="0"/>
          <w:i/>
          <w:iCs/>
          <w:sz w:val="20"/>
          <w:szCs w:val="20"/>
          <w:lang w:val="en-US" w:eastAsia="zh-CN"/>
        </w:rPr>
        <w:t>Observation 10</w:t>
      </w:r>
      <w:r>
        <w:rPr>
          <w:rFonts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S</w:t>
      </w:r>
      <w:r>
        <w:rPr>
          <w:rFonts w:ascii="Times New Roman" w:hAnsi="Times New Roman" w:eastAsia="宋体"/>
          <w:b/>
          <w:bCs w:val="0"/>
          <w:i/>
          <w:iCs/>
          <w:sz w:val="20"/>
          <w:szCs w:val="20"/>
        </w:rPr>
        <w:t>upport of 1-symbol PRS</w:t>
      </w:r>
      <w:r>
        <w:rPr>
          <w:rFonts w:hint="eastAsia" w:ascii="Times New Roman" w:hAnsi="Times New Roman" w:eastAsia="宋体"/>
          <w:b/>
          <w:bCs w:val="0"/>
          <w:i/>
          <w:iCs/>
          <w:sz w:val="20"/>
          <w:szCs w:val="20"/>
          <w:lang w:val="en-US" w:eastAsia="zh-CN"/>
        </w:rPr>
        <w:t xml:space="preserve"> can further reduce</w:t>
      </w:r>
      <w:r>
        <w:rPr>
          <w:rFonts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 xml:space="preserve">the </w:t>
      </w:r>
      <w:r>
        <w:rPr>
          <w:rFonts w:ascii="Times New Roman" w:hAnsi="Times New Roman" w:eastAsia="宋体"/>
          <w:b/>
          <w:bCs w:val="0"/>
          <w:i/>
          <w:iCs/>
          <w:sz w:val="20"/>
          <w:szCs w:val="20"/>
        </w:rPr>
        <w:t xml:space="preserve">power consumption of PRS measurement. </w:t>
      </w:r>
    </w:p>
    <w:p>
      <w:pPr>
        <w:pStyle w:val="4"/>
        <w:pageBreakBefore w:val="0"/>
        <w:kinsoku/>
        <w:wordWrap/>
        <w:topLinePunct w:val="0"/>
        <w:bidi w:val="0"/>
        <w:adjustRightInd w:val="0"/>
        <w:snapToGrid w:val="0"/>
        <w:spacing w:before="181" w:beforeLines="50" w:after="181" w:afterLines="50" w:line="240" w:lineRule="auto"/>
        <w:rPr>
          <w:rFonts w:hint="eastAsia" w:ascii="Times New Roman" w:hAnsi="Times New Roman" w:eastAsiaTheme="minorEastAsia"/>
          <w:b/>
          <w:lang w:eastAsia="zh-CN"/>
        </w:rPr>
      </w:pPr>
      <w:r>
        <w:rPr>
          <w:rFonts w:ascii="Times New Roman" w:hAnsi="Times New Roman"/>
          <w:b/>
        </w:rPr>
        <w:t>2.</w:t>
      </w:r>
      <w:r>
        <w:rPr>
          <w:rFonts w:hint="eastAsia" w:ascii="Times New Roman" w:hAnsi="Times New Roman"/>
          <w:b/>
          <w:lang w:val="en-US" w:eastAsia="zh-CN"/>
        </w:rPr>
        <w:t>4</w:t>
      </w:r>
      <w:r>
        <w:rPr>
          <w:rFonts w:ascii="Times New Roman" w:hAnsi="Times New Roman"/>
          <w:b/>
        </w:rPr>
        <w:t>.</w:t>
      </w:r>
      <w:r>
        <w:rPr>
          <w:rFonts w:hint="eastAsia" w:ascii="Times New Roman" w:hAnsi="Times New Roman"/>
          <w:b/>
          <w:lang w:val="en-US" w:eastAsia="zh-CN"/>
        </w:rPr>
        <w:t>3</w:t>
      </w:r>
      <w:r>
        <w:rPr>
          <w:rFonts w:ascii="Times New Roman" w:hAnsi="Times New Roman"/>
          <w:b/>
        </w:rPr>
        <w:t xml:space="preserve"> Less SRS reconfiguration</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In Rel-17, the following agreements are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RAN2#116-bis:</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The SRSp configuration is considered as invalid if TA is not valid.</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When cell reselection is performed and UE initiates RRC resume procedure to the cell which is different from the cell in which the SRSp is configured, the TA timer configuration for SRS should be released.</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The SRSp configuration is released when the UE sends RRCResumeRequest to a cell other than the cell where it is released to RRC_INACTIVE state.</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b/>
                <w:sz w:val="20"/>
                <w:szCs w:val="20"/>
                <w:u w:val="single"/>
              </w:rPr>
            </w:pPr>
            <w:r>
              <w:rPr>
                <w:rFonts w:ascii="Times New Roman" w:hAnsi="Times New Roman"/>
                <w:b/>
                <w:sz w:val="20"/>
                <w:szCs w:val="20"/>
                <w:u w:val="single"/>
              </w:rPr>
              <w:t>Agreement of RAN2#117:</w:t>
            </w:r>
          </w:p>
          <w:p>
            <w:pPr>
              <w:pageBreakBefore w:val="0"/>
              <w:numPr>
                <w:ilvl w:val="0"/>
                <w:numId w:val="9"/>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ascii="Times New Roman" w:hAnsi="Times New Roman"/>
                <w:sz w:val="20"/>
                <w:szCs w:val="20"/>
              </w:rPr>
              <w:t xml:space="preserve">TA timer configuration of SRS for positioning (SRSp) is invalidated upon any cell reselection (i.e. even if the UE does not initiate the RRC resume procedure) </w:t>
            </w:r>
          </w:p>
        </w:tc>
      </w:tr>
    </w:tbl>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These agreements indicate that, the SRS configuration for RRC_INACTIVE is only restricted in the serving cell that the UE connects lastly. If UE moves to another cell and cell re-selection is performed while UE still needs positioning (which is very likely to happen in a large factory area as use case 6 indicates), UE has to reach to RRC_CONNECTED to receive new SRS configuration embedded in RRC reconfiguration. As a common knowledge, the most significant UE power consumption comes from power state transfer</w:t>
      </w:r>
      <w:r>
        <w:rPr>
          <w:rFonts w:ascii="Times New Roman" w:hAnsi="Times New Roman"/>
          <w:sz w:val="20"/>
          <w:szCs w:val="20"/>
        </w:rPr>
        <w:t xml:space="preserve"> </w:t>
      </w:r>
      <w:r>
        <w:rPr>
          <w:rFonts w:hint="eastAsia" w:ascii="Times New Roman" w:hAnsi="Times New Roman"/>
          <w:sz w:val="20"/>
          <w:szCs w:val="20"/>
        </w:rPr>
        <w:t xml:space="preserve">(e.g., from light sleep state to active state), so the frequent state transition will lead to a huge power waste. </w:t>
      </w:r>
    </w:p>
    <w:p>
      <w:pPr>
        <w:pageBreakBefore w:val="0"/>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Theme="minorEastAsia"/>
          <w:sz w:val="20"/>
          <w:szCs w:val="20"/>
          <w:lang w:eastAsia="zh-CN"/>
        </w:rPr>
      </w:pPr>
      <w:r>
        <w:rPr>
          <w:rFonts w:hint="eastAsia" w:ascii="Times New Roman" w:hAnsi="Times New Roman"/>
          <w:sz w:val="20"/>
          <w:szCs w:val="20"/>
        </w:rPr>
        <w:t xml:space="preserve">The </w:t>
      </w:r>
      <w:r>
        <w:rPr>
          <w:rFonts w:hint="eastAsia" w:ascii="Times New Roman" w:hAnsi="Times New Roman"/>
          <w:sz w:val="20"/>
          <w:szCs w:val="20"/>
          <w:lang w:val="en-US" w:eastAsia="zh-CN"/>
        </w:rPr>
        <w:t xml:space="preserve">evaluation </w:t>
      </w:r>
      <w:r>
        <w:rPr>
          <w:rFonts w:hint="eastAsia" w:ascii="Times New Roman" w:hAnsi="Times New Roman"/>
          <w:sz w:val="20"/>
          <w:szCs w:val="20"/>
        </w:rPr>
        <w:t>result</w:t>
      </w:r>
      <w:r>
        <w:rPr>
          <w:rFonts w:hint="eastAsia" w:ascii="Times New Roman" w:hAnsi="Times New Roman"/>
          <w:sz w:val="20"/>
          <w:szCs w:val="20"/>
          <w:lang w:val="en-US" w:eastAsia="zh-CN"/>
        </w:rPr>
        <w:t xml:space="preserve"> in our previous proposal</w:t>
      </w:r>
      <w:r>
        <w:rPr>
          <w:rFonts w:hint="eastAsia" w:ascii="Times New Roman" w:hAnsi="Times New Roman"/>
          <w:sz w:val="20"/>
          <w:szCs w:val="20"/>
        </w:rPr>
        <w:t xml:space="preserve"> prove</w:t>
      </w:r>
      <w:r>
        <w:rPr>
          <w:rFonts w:hint="eastAsia" w:ascii="Times New Roman" w:hAnsi="Times New Roman"/>
          <w:sz w:val="20"/>
          <w:szCs w:val="20"/>
          <w:lang w:val="en-US" w:eastAsia="zh-CN"/>
        </w:rPr>
        <w:t>s</w:t>
      </w:r>
      <w:r>
        <w:rPr>
          <w:rFonts w:hint="eastAsia" w:ascii="Times New Roman" w:hAnsi="Times New Roman"/>
          <w:sz w:val="20"/>
          <w:szCs w:val="20"/>
        </w:rPr>
        <w:t xml:space="preserve"> that the power consumed by state transition in cell re-selection accounts for a large proportion. Therefore, Rel-18 should further enhance the UE mobility of UL positioning in RRC_INACTIVE/RRC_IDLE, </w:t>
      </w:r>
      <w:r>
        <w:rPr>
          <w:rFonts w:hint="eastAsia" w:ascii="Times New Roman" w:hAnsi="Times New Roman"/>
          <w:sz w:val="20"/>
          <w:szCs w:val="20"/>
          <w:lang w:val="en-US" w:eastAsia="zh-CN"/>
        </w:rPr>
        <w:t>t</w:t>
      </w:r>
      <w:r>
        <w:rPr>
          <w:rFonts w:hint="eastAsia" w:ascii="Times New Roman" w:hAnsi="Times New Roman"/>
          <w:sz w:val="20"/>
          <w:szCs w:val="20"/>
        </w:rPr>
        <w:t>o reduce the power consumption</w:t>
      </w:r>
      <w:r>
        <w:rPr>
          <w:rFonts w:hint="eastAsia" w:ascii="Times New Roman" w:hAnsi="Times New Roman"/>
          <w:sz w:val="20"/>
          <w:szCs w:val="20"/>
          <w:lang w:val="en-US" w:eastAsia="zh-CN"/>
        </w:rPr>
        <w:t>.</w:t>
      </w:r>
    </w:p>
    <w:p>
      <w:pPr>
        <w:pageBreakBefore w:val="0"/>
        <w:kinsoku/>
        <w:wordWrap/>
        <w:topLinePunct w:val="0"/>
        <w:autoSpaceDE w:val="0"/>
        <w:autoSpaceDN w:val="0"/>
        <w:bidi w:val="0"/>
        <w:adjustRightInd w:val="0"/>
        <w:snapToGrid w:val="0"/>
        <w:spacing w:before="181" w:beforeLines="50" w:after="181" w:afterLines="50" w:line="240" w:lineRule="auto"/>
        <w:jc w:val="both"/>
        <w:rPr>
          <w:b/>
          <w:bCs/>
          <w:iCs/>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5</w:t>
      </w:r>
      <w:r>
        <w:rPr>
          <w:rFonts w:hint="eastAsia" w:ascii="Times New Roman" w:hAnsi="Times New Roman" w:eastAsia="宋体"/>
          <w:b/>
          <w:bCs/>
          <w:i/>
          <w:iCs/>
          <w:sz w:val="20"/>
          <w:szCs w:val="20"/>
        </w:rPr>
        <w:t xml:space="preserve">: </w:t>
      </w:r>
      <w:r>
        <w:rPr>
          <w:rFonts w:ascii="Times New Roman" w:hAnsi="Times New Roman"/>
          <w:b/>
          <w:bCs/>
          <w:i/>
          <w:iCs/>
          <w:sz w:val="20"/>
          <w:szCs w:val="20"/>
        </w:rPr>
        <w:t>Rel-18 should further enhance the UE mobility in RRC_INACTIVE/RRC_IDLE</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to reduce the power consumption</w:t>
      </w:r>
      <w:r>
        <w:rPr>
          <w:rFonts w:hint="eastAsia" w:ascii="Times New Roman" w:hAnsi="Times New Roman"/>
          <w:b/>
          <w:bCs/>
          <w:i/>
          <w:iCs/>
          <w:sz w:val="20"/>
          <w:szCs w:val="20"/>
          <w:lang w:val="en-US" w:eastAsia="zh-CN"/>
        </w:rPr>
        <w:t xml:space="preserve"> for </w:t>
      </w:r>
      <w:r>
        <w:rPr>
          <w:rFonts w:ascii="Times New Roman" w:hAnsi="Times New Roman"/>
          <w:b/>
          <w:bCs/>
          <w:i/>
          <w:iCs/>
          <w:sz w:val="20"/>
          <w:szCs w:val="20"/>
        </w:rPr>
        <w:t>UL positioning, e.g. reduce SRS reconfiguration</w:t>
      </w:r>
      <w:r>
        <w:rPr>
          <w:rFonts w:hint="eastAsia" w:ascii="Times New Roman" w:hAnsi="Times New Roman"/>
          <w:b/>
          <w:bCs/>
          <w:i/>
          <w:iCs/>
          <w:sz w:val="20"/>
          <w:szCs w:val="20"/>
          <w:lang w:val="en-US" w:eastAsia="zh-CN"/>
        </w:rPr>
        <w:t>.</w:t>
      </w:r>
      <w:r>
        <w:rPr>
          <w:rFonts w:ascii="Times New Roman" w:hAnsi="Times New Roman"/>
          <w:b/>
          <w:bCs/>
          <w:i/>
          <w:iCs/>
          <w:sz w:val="20"/>
          <w:szCs w:val="20"/>
        </w:rPr>
        <w:t xml:space="preserve"> </w:t>
      </w:r>
    </w:p>
    <w:p>
      <w:pPr>
        <w:pStyle w:val="4"/>
        <w:pageBreakBefore w:val="0"/>
        <w:kinsoku/>
        <w:wordWrap/>
        <w:topLinePunct w:val="0"/>
        <w:bidi w:val="0"/>
        <w:adjustRightInd w:val="0"/>
        <w:snapToGrid w:val="0"/>
        <w:spacing w:before="181" w:beforeLines="50" w:after="181" w:afterLines="50" w:line="240" w:lineRule="auto"/>
        <w:rPr>
          <w:rFonts w:ascii="Times New Roman" w:hAnsi="Times New Roman"/>
          <w:b/>
        </w:rPr>
      </w:pPr>
      <w:r>
        <w:rPr>
          <w:rFonts w:ascii="Times New Roman" w:hAnsi="Times New Roman"/>
          <w:b/>
        </w:rPr>
        <w:t>2.</w:t>
      </w:r>
      <w:r>
        <w:rPr>
          <w:rFonts w:hint="eastAsia" w:ascii="Times New Roman" w:hAnsi="Times New Roman"/>
          <w:b/>
          <w:lang w:val="en-US" w:eastAsia="zh-CN"/>
        </w:rPr>
        <w:t>4</w:t>
      </w:r>
      <w:r>
        <w:rPr>
          <w:rFonts w:ascii="Times New Roman" w:hAnsi="Times New Roman"/>
          <w:b/>
        </w:rPr>
        <w:t>.</w:t>
      </w:r>
      <w:r>
        <w:rPr>
          <w:rFonts w:hint="eastAsia" w:ascii="Times New Roman" w:hAnsi="Times New Roman"/>
          <w:b/>
          <w:lang w:val="en-US" w:eastAsia="zh-CN"/>
        </w:rPr>
        <w:t>4</w:t>
      </w:r>
      <w:r>
        <w:rPr>
          <w:rFonts w:ascii="Times New Roman" w:hAnsi="Times New Roman"/>
          <w:b/>
        </w:rPr>
        <w:t xml:space="preserve"> Architecture for LPHAP</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Rel-17, we agreed to support deferred MT-LR in RRC_INACTIVE, that is, firstly UE receives the deferred MT-LR request in RRC_CONNECTED period, </w:t>
      </w:r>
      <w:r>
        <w:rPr>
          <w:rFonts w:ascii="Times New Roman" w:hAnsi="Times New Roman" w:eastAsia="宋体"/>
          <w:sz w:val="20"/>
          <w:szCs w:val="20"/>
        </w:rPr>
        <w:t xml:space="preserve">and </w:t>
      </w:r>
      <w:r>
        <w:rPr>
          <w:rFonts w:hint="eastAsia" w:ascii="Times New Roman" w:hAnsi="Times New Roman" w:eastAsia="宋体"/>
          <w:sz w:val="20"/>
          <w:szCs w:val="20"/>
        </w:rPr>
        <w:t xml:space="preserve">then UE keeps detecting </w:t>
      </w:r>
      <w:r>
        <w:rPr>
          <w:rFonts w:ascii="Times New Roman" w:hAnsi="Times New Roman" w:eastAsia="宋体"/>
          <w:sz w:val="20"/>
          <w:szCs w:val="20"/>
        </w:rPr>
        <w:t xml:space="preserve">positioning service </w:t>
      </w:r>
      <w:r>
        <w:rPr>
          <w:rFonts w:hint="eastAsia" w:ascii="Times New Roman" w:hAnsi="Times New Roman" w:eastAsia="宋体"/>
          <w:sz w:val="20"/>
          <w:szCs w:val="20"/>
        </w:rPr>
        <w:t xml:space="preserve">events and may trigger event report in the subsequent RRC_INACTIVE period. </w:t>
      </w:r>
      <w:r>
        <w:rPr>
          <w:rFonts w:hint="eastAsia" w:ascii="Times New Roman" w:hAnsi="Times New Roman" w:eastAsia="宋体"/>
          <w:sz w:val="20"/>
          <w:szCs w:val="20"/>
          <w:lang w:val="en-US" w:eastAsia="zh-CN"/>
        </w:rPr>
        <w:t xml:space="preserve">The </w:t>
      </w:r>
      <w:r>
        <w:rPr>
          <w:rFonts w:hint="eastAsia" w:ascii="Times New Roman" w:hAnsi="Times New Roman" w:eastAsia="宋体"/>
          <w:sz w:val="20"/>
          <w:szCs w:val="20"/>
        </w:rPr>
        <w:t xml:space="preserve">agreement made </w:t>
      </w:r>
      <w:r>
        <w:rPr>
          <w:rFonts w:ascii="Times New Roman" w:hAnsi="Times New Roman" w:eastAsia="宋体"/>
          <w:sz w:val="20"/>
          <w:szCs w:val="20"/>
        </w:rPr>
        <w:t>in</w:t>
      </w:r>
      <w:r>
        <w:rPr>
          <w:rFonts w:hint="eastAsia" w:ascii="Times New Roman" w:hAnsi="Times New Roman" w:eastAsia="宋体"/>
          <w:sz w:val="20"/>
          <w:szCs w:val="20"/>
        </w:rPr>
        <w:t xml:space="preserve"> RAN2#114</w:t>
      </w:r>
      <w:r>
        <w:rPr>
          <w:rFonts w:hint="eastAsia" w:ascii="Times New Roman" w:hAnsi="Times New Roman" w:eastAsia="宋体"/>
          <w:sz w:val="20"/>
          <w:szCs w:val="20"/>
          <w:lang w:val="en-US" w:eastAsia="zh-CN"/>
        </w:rPr>
        <w:t xml:space="preserve"> is shown as follows</w:t>
      </w:r>
      <w:r>
        <w:rPr>
          <w:rFonts w:hint="eastAsia" w:ascii="Times New Roman" w:hAnsi="Times New Roman" w:eastAsia="宋体"/>
          <w:sz w:val="20"/>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sz w:val="20"/>
                <w:szCs w:val="20"/>
                <w:u w:val="single"/>
              </w:rPr>
            </w:pPr>
            <w:r>
              <w:rPr>
                <w:rFonts w:hint="eastAsia" w:ascii="Times New Roman" w:hAnsi="Times New Roman" w:eastAsia="宋体"/>
                <w:sz w:val="20"/>
                <w:szCs w:val="20"/>
              </w:rPr>
              <w:t xml:space="preserve"> </w:t>
            </w:r>
            <w:r>
              <w:rPr>
                <w:rFonts w:ascii="Times New Roman" w:hAnsi="Times New Roman" w:eastAsia="宋体"/>
                <w:b/>
                <w:sz w:val="20"/>
                <w:szCs w:val="20"/>
                <w:u w:val="single"/>
              </w:rPr>
              <w:t>Agreement of RAN2#114:</w:t>
            </w:r>
          </w:p>
          <w:p>
            <w:pPr>
              <w:pageBreakBefore w:val="0"/>
              <w:numPr>
                <w:ilvl w:val="0"/>
                <w:numId w:val="1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Any uplink LCS or LPP message can be transported in RRC_INACTIVE from RAN2 perspective. </w:t>
            </w:r>
          </w:p>
          <w:p>
            <w:pPr>
              <w:pageBreakBefore w:val="0"/>
              <w:numPr>
                <w:ilvl w:val="0"/>
                <w:numId w:val="1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Follow Rel-17 SDT framework for INACTIVE UL and DL positioning:</w:t>
            </w:r>
          </w:p>
          <w:p>
            <w:pPr>
              <w:pageBreakBefore w:val="0"/>
              <w:numPr>
                <w:ilvl w:val="0"/>
                <w:numId w:val="11"/>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If the UE initiated data transmission using UL SDT, the network can send DL LCS, LPP message and RRC message (e.g. to configure SRS (TBD on what message is used), if UL positioning supported) to the UE. </w:t>
            </w:r>
          </w:p>
          <w:p>
            <w:pPr>
              <w:pageBreakBefore w:val="0"/>
              <w:numPr>
                <w:ilvl w:val="0"/>
                <w:numId w:val="11"/>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Otherwise, if UE did not initiate UL SDT, rely on legacy operation, i.e. the network shall transition the UE to RRC_CONNECTED, e.g. based on RAN paging. </w:t>
            </w:r>
          </w:p>
        </w:tc>
      </w:tr>
    </w:tbl>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It can be seen that in Rel-17, only if UE initiates UL SDT can UE receive LCS message smoothly in RRC_INACTIVE without transmitting to RRC_CONNECTED. That is to say, the prerequisite of supporting MT-LR in RRC_INACTIVE is </w:t>
      </w:r>
      <w:r>
        <w:rPr>
          <w:rFonts w:ascii="Times New Roman" w:hAnsi="Times New Roman" w:eastAsia="宋体"/>
          <w:sz w:val="20"/>
          <w:szCs w:val="20"/>
        </w:rPr>
        <w:t xml:space="preserve">that </w:t>
      </w:r>
      <w:r>
        <w:rPr>
          <w:rFonts w:hint="eastAsia" w:ascii="Times New Roman" w:hAnsi="Times New Roman" w:eastAsia="宋体"/>
          <w:sz w:val="20"/>
          <w:szCs w:val="20"/>
        </w:rPr>
        <w:t>UE should firstly initiated UL SDT. However, positioning service from LCS client will trigger at any time, in the meanwhile core network does not know UE</w:t>
      </w:r>
      <w:r>
        <w:rPr>
          <w:rFonts w:ascii="Times New Roman" w:hAnsi="Times New Roman" w:eastAsia="宋体"/>
          <w:sz w:val="20"/>
          <w:szCs w:val="20"/>
        </w:rPr>
        <w:t>’</w:t>
      </w:r>
      <w:r>
        <w:rPr>
          <w:rFonts w:hint="eastAsia" w:ascii="Times New Roman" w:hAnsi="Times New Roman" w:eastAsia="宋体"/>
          <w:sz w:val="20"/>
          <w:szCs w:val="20"/>
        </w:rPr>
        <w:t>s RRC state and UE</w:t>
      </w:r>
      <w:r>
        <w:rPr>
          <w:rFonts w:ascii="Times New Roman" w:hAnsi="Times New Roman" w:eastAsia="宋体"/>
          <w:sz w:val="20"/>
          <w:szCs w:val="20"/>
        </w:rPr>
        <w:t>’</w:t>
      </w:r>
      <w:r>
        <w:rPr>
          <w:rFonts w:hint="eastAsia" w:ascii="Times New Roman" w:hAnsi="Times New Roman" w:eastAsia="宋体"/>
          <w:sz w:val="20"/>
          <w:szCs w:val="20"/>
        </w:rPr>
        <w:t>s SDT status. Note that usually SDT active period takes small percentage of the whole RRC_INACTIVE period, random LCS/LPP messages related positioning may lead to frequent RAN paging and UE has to wake up frequently from RRC_INACTIVE. Thus, it is rather a waste of power.</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To reduce the power consumption of the network-initiated positioning request, Rel-18 </w:t>
      </w:r>
      <w:r>
        <w:rPr>
          <w:rFonts w:ascii="Times New Roman" w:hAnsi="Times New Roman" w:eastAsia="宋体"/>
          <w:sz w:val="20"/>
          <w:szCs w:val="20"/>
        </w:rPr>
        <w:t>will</w:t>
      </w:r>
      <w:r>
        <w:rPr>
          <w:rFonts w:hint="eastAsia" w:ascii="Times New Roman" w:hAnsi="Times New Roman" w:eastAsia="宋体"/>
          <w:sz w:val="20"/>
          <w:szCs w:val="20"/>
        </w:rPr>
        <w:t xml:space="preserve"> further support MT-LR </w:t>
      </w:r>
      <w:r>
        <w:rPr>
          <w:rFonts w:ascii="Times New Roman" w:hAnsi="Times New Roman" w:eastAsia="宋体"/>
          <w:sz w:val="20"/>
          <w:szCs w:val="20"/>
        </w:rPr>
        <w:t xml:space="preserve">for SDT </w:t>
      </w:r>
      <w:r>
        <w:rPr>
          <w:rFonts w:hint="eastAsia" w:ascii="Times New Roman" w:hAnsi="Times New Roman" w:eastAsia="宋体"/>
          <w:sz w:val="20"/>
          <w:szCs w:val="20"/>
        </w:rPr>
        <w:t>in RRC_INACTIVE</w:t>
      </w:r>
      <w:r>
        <w:rPr>
          <w:rFonts w:ascii="Times New Roman" w:hAnsi="Times New Roman" w:eastAsia="宋体"/>
          <w:sz w:val="20"/>
          <w:szCs w:val="20"/>
        </w:rPr>
        <w:t xml:space="preserve"> state</w:t>
      </w:r>
      <w:r>
        <w:rPr>
          <w:rFonts w:hint="eastAsia" w:ascii="Times New Roman" w:hAnsi="Times New Roman" w:eastAsia="宋体"/>
          <w:sz w:val="20"/>
          <w:szCs w:val="20"/>
        </w:rPr>
        <w:t>. Below shows the Rel-18 WID</w:t>
      </w:r>
      <w:r>
        <w:rPr>
          <w:rFonts w:ascii="Times New Roman" w:hAnsi="Times New Roman" w:eastAsia="宋体"/>
          <w:sz w:val="20"/>
          <w:szCs w:val="20"/>
        </w:rPr>
        <w:t xml:space="preserve"> </w:t>
      </w:r>
      <w:r>
        <w:rPr>
          <w:rFonts w:hint="eastAsia" w:ascii="Times New Roman" w:hAnsi="Times New Roman" w:eastAsia="宋体"/>
          <w:sz w:val="20"/>
          <w:szCs w:val="20"/>
        </w:rPr>
        <w:t>[5] of Mobile Terminated-Small Data Transmission (MT-SDT):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numPr>
                <w:ilvl w:val="0"/>
                <w:numId w:val="12"/>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Specify the support for paging-triggered SDT (MT-SDT) [RAN2, RAN3]</w:t>
            </w:r>
          </w:p>
          <w:p>
            <w:pPr>
              <w:pageBreakBefore w:val="0"/>
              <w:numPr>
                <w:ilvl w:val="0"/>
                <w:numId w:val="13"/>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MT-SDT triggering mechanism for UEs in RRC_INACTIVE, supporting RA-SDT and CG-SDT as the UL response;</w:t>
            </w:r>
          </w:p>
          <w:p>
            <w:pPr>
              <w:pageBreakBefore w:val="0"/>
              <w:numPr>
                <w:ilvl w:val="0"/>
                <w:numId w:val="13"/>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ascii="Times New Roman" w:hAnsi="Times New Roman" w:eastAsia="宋体"/>
                <w:sz w:val="20"/>
                <w:szCs w:val="20"/>
              </w:rPr>
              <w:t>MT-SDT procedure for initial DL data reception and subsequent UL/DL data transmissions in RRC_INACTIVE.</w:t>
            </w:r>
          </w:p>
          <w:p>
            <w:pPr>
              <w:pageBreakBefore w:val="0"/>
              <w:numPr>
                <w:ilvl w:val="0"/>
                <w:numId w:val="13"/>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i/>
                <w:iCs/>
                <w:sz w:val="20"/>
                <w:szCs w:val="20"/>
              </w:rPr>
            </w:pPr>
            <w:r>
              <w:rPr>
                <w:rFonts w:ascii="Times New Roman" w:hAnsi="Times New Roman" w:eastAsia="宋体"/>
                <w:sz w:val="20"/>
                <w:szCs w:val="20"/>
              </w:rPr>
              <w:t xml:space="preserve">Note: Data transmission in DL within paging message is not in scope of this WI.  </w:t>
            </w:r>
          </w:p>
        </w:tc>
      </w:tr>
    </w:tbl>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sz w:val="20"/>
          <w:szCs w:val="20"/>
        </w:rPr>
      </w:pPr>
      <w:r>
        <w:rPr>
          <w:rFonts w:hint="eastAsia" w:ascii="Times New Roman" w:hAnsi="Times New Roman" w:eastAsia="宋体"/>
          <w:sz w:val="20"/>
          <w:szCs w:val="20"/>
        </w:rPr>
        <w:t>MT-SDT is an approach to trigger DL message transmission by the NG-RAN node in RRC_INACTIVE, where the DL message can also convey the LCS/LPP message generated at core network</w:t>
      </w:r>
      <w:r>
        <w:rPr>
          <w:rFonts w:ascii="Times New Roman" w:hAnsi="Times New Roman" w:eastAsia="宋体"/>
          <w:sz w:val="20"/>
          <w:szCs w:val="20"/>
        </w:rPr>
        <w:t xml:space="preserve"> for positioning</w:t>
      </w:r>
      <w:r>
        <w:rPr>
          <w:rFonts w:hint="eastAsia" w:ascii="Times New Roman" w:hAnsi="Times New Roman" w:eastAsia="宋体"/>
          <w:sz w:val="20"/>
          <w:szCs w:val="20"/>
        </w:rPr>
        <w:t xml:space="preserve">. </w:t>
      </w:r>
      <w:r>
        <w:rPr>
          <w:rFonts w:ascii="Times New Roman" w:hAnsi="Times New Roman" w:eastAsia="宋体"/>
          <w:sz w:val="20"/>
          <w:szCs w:val="20"/>
        </w:rPr>
        <w:t xml:space="preserve">Then, UE doesn’t need to transition from RRC_INACTIVE state to RRC_CONNECTED state for power saving </w:t>
      </w:r>
      <w:r>
        <w:rPr>
          <w:rFonts w:hint="eastAsia" w:ascii="Times New Roman" w:hAnsi="Times New Roman" w:eastAsia="宋体"/>
          <w:sz w:val="20"/>
          <w:szCs w:val="20"/>
          <w:lang w:val="en-US" w:eastAsia="zh-CN"/>
        </w:rPr>
        <w:t xml:space="preserve">purpose </w:t>
      </w:r>
      <w:r>
        <w:rPr>
          <w:rFonts w:ascii="Times New Roman" w:hAnsi="Times New Roman" w:eastAsia="宋体"/>
          <w:sz w:val="20"/>
          <w:szCs w:val="20"/>
        </w:rPr>
        <w:t xml:space="preserve">in the case when positioning service is triggered by network. </w:t>
      </w:r>
      <w:r>
        <w:rPr>
          <w:rFonts w:hint="eastAsia" w:ascii="Times New Roman" w:hAnsi="Times New Roman" w:eastAsia="宋体"/>
          <w:sz w:val="20"/>
          <w:szCs w:val="20"/>
        </w:rPr>
        <w:t>That is to say, MT-SDT facilitates the enhancement of MT-LR in RRC_INACTIVE.</w:t>
      </w:r>
      <w:r>
        <w:rPr>
          <w:rFonts w:ascii="Times New Roman" w:hAnsi="Times New Roman" w:eastAsia="宋体"/>
          <w:sz w:val="20"/>
          <w:szCs w:val="20"/>
        </w:rPr>
        <w:t xml:space="preserve"> With such approach, the power consumption for initial access</w:t>
      </w:r>
      <w:r>
        <w:rPr>
          <w:rFonts w:hint="eastAsia" w:ascii="Times New Roman" w:hAnsi="Times New Roman" w:eastAsia="宋体"/>
          <w:sz w:val="20"/>
          <w:szCs w:val="20"/>
          <w:lang w:val="en-US" w:eastAsia="zh-CN"/>
        </w:rPr>
        <w:t xml:space="preserve"> as shown</w:t>
      </w:r>
      <w:r>
        <w:rPr>
          <w:rFonts w:ascii="Times New Roman" w:hAnsi="Times New Roman" w:eastAsia="宋体"/>
          <w:sz w:val="20"/>
          <w:szCs w:val="20"/>
        </w:rPr>
        <w:t xml:space="preserve"> </w:t>
      </w:r>
      <w:r>
        <w:rPr>
          <w:rFonts w:hint="eastAsia" w:ascii="Times New Roman" w:hAnsi="Times New Roman" w:eastAsia="宋体"/>
          <w:sz w:val="20"/>
          <w:szCs w:val="20"/>
          <w:lang w:val="en-US" w:eastAsia="zh-CN"/>
        </w:rPr>
        <w:t>in our previous proposal</w:t>
      </w:r>
      <w:r>
        <w:rPr>
          <w:rFonts w:ascii="Times New Roman" w:hAnsi="Times New Roman" w:eastAsia="宋体"/>
          <w:sz w:val="20"/>
          <w:szCs w:val="20"/>
        </w:rPr>
        <w:t xml:space="preserve"> can be saved. </w:t>
      </w:r>
    </w:p>
    <w:p>
      <w:pPr>
        <w:pageBreakBefore w:val="0"/>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bCs w:val="0"/>
          <w:i/>
          <w:iCs/>
          <w:sz w:val="20"/>
          <w:szCs w:val="20"/>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6</w:t>
      </w:r>
      <w:r>
        <w:rPr>
          <w:rFonts w:hint="eastAsia" w:ascii="Times New Roman" w:hAnsi="Times New Roman" w:eastAsia="宋体"/>
          <w:b/>
          <w:bCs w:val="0"/>
          <w:i/>
          <w:iCs/>
          <w:sz w:val="20"/>
          <w:szCs w:val="20"/>
        </w:rPr>
        <w:t xml:space="preserve">: Support MT-LR </w:t>
      </w:r>
      <w:r>
        <w:rPr>
          <w:rFonts w:ascii="Times New Roman" w:hAnsi="Times New Roman" w:eastAsia="宋体"/>
          <w:b/>
          <w:bCs w:val="0"/>
          <w:i/>
          <w:iCs/>
          <w:sz w:val="20"/>
          <w:szCs w:val="20"/>
        </w:rPr>
        <w:t xml:space="preserve">for positioning </w:t>
      </w:r>
      <w:r>
        <w:rPr>
          <w:rFonts w:hint="eastAsia" w:ascii="Times New Roman" w:hAnsi="Times New Roman" w:eastAsia="宋体"/>
          <w:b/>
          <w:bCs w:val="0"/>
          <w:i/>
          <w:iCs/>
          <w:sz w:val="20"/>
          <w:szCs w:val="20"/>
        </w:rPr>
        <w:t>via MT-SDT in RRC_INACTIVE in Rel-18.</w:t>
      </w:r>
    </w:p>
    <w:p>
      <w:pPr>
        <w:pageBreakBefore w:val="0"/>
        <w:numPr>
          <w:ilvl w:val="0"/>
          <w:numId w:val="0"/>
        </w:numPr>
        <w:kinsoku/>
        <w:wordWrap/>
        <w:topLinePunct w:val="0"/>
        <w:bidi w:val="0"/>
        <w:adjustRightInd w:val="0"/>
        <w:snapToGrid w:val="0"/>
        <w:spacing w:before="181" w:beforeLines="50" w:after="181" w:afterLines="50" w:line="240" w:lineRule="auto"/>
        <w:outlineLvl w:val="9"/>
        <w:rPr>
          <w:rFonts w:ascii="Arial" w:hAnsi="Arial" w:cs="Arial" w:eastAsiaTheme="minorEastAsia"/>
          <w:b/>
          <w:sz w:val="24"/>
          <w:szCs w:val="24"/>
          <w:lang w:val="en-US" w:eastAsia="zh-CN" w:bidi="ar-SA"/>
        </w:rPr>
      </w:pPr>
    </w:p>
    <w:p>
      <w:pPr>
        <w:pStyle w:val="2"/>
        <w:pageBreakBefore w:val="0"/>
        <w:kinsoku/>
        <w:wordWrap/>
        <w:topLinePunct w:val="0"/>
        <w:bidi w:val="0"/>
        <w:adjustRightInd w:val="0"/>
        <w:snapToGrid w:val="0"/>
        <w:spacing w:before="181" w:beforeLines="50" w:after="181" w:afterLines="50" w:line="240" w:lineRule="auto"/>
        <w:ind w:left="431" w:hanging="431"/>
        <w:jc w:val="both"/>
        <w:rPr>
          <w:rFonts w:ascii="Arial" w:hAnsi="Arial"/>
          <w:sz w:val="28"/>
          <w:lang w:val="en-US"/>
        </w:rPr>
      </w:pPr>
      <w:r>
        <w:rPr>
          <w:rFonts w:hint="eastAsia" w:ascii="Arial" w:hAnsi="Arial"/>
          <w:sz w:val="28"/>
          <w:lang w:val="en-US"/>
        </w:rPr>
        <w:t>Conclusion</w:t>
      </w:r>
    </w:p>
    <w:p>
      <w:pPr>
        <w:pageBreakBefore w:val="0"/>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sz w:val="20"/>
          <w:szCs w:val="20"/>
        </w:rPr>
      </w:pPr>
      <w:r>
        <w:rPr>
          <w:rFonts w:hint="eastAsia" w:ascii="Times New Roman" w:hAnsi="Times New Roman" w:eastAsia="宋体"/>
          <w:sz w:val="20"/>
          <w:szCs w:val="20"/>
        </w:rPr>
        <w:t>In this contribution for</w:t>
      </w:r>
      <w:r>
        <w:rPr>
          <w:rFonts w:ascii="Times New Roman" w:hAnsi="Times New Roman" w:eastAsia="宋体"/>
          <w:sz w:val="20"/>
          <w:szCs w:val="20"/>
        </w:rPr>
        <w:t xml:space="preserve"> </w:t>
      </w:r>
      <w:r>
        <w:rPr>
          <w:rFonts w:hint="eastAsia" w:ascii="Times New Roman" w:hAnsi="Times New Roman" w:eastAsia="宋体"/>
          <w:sz w:val="20"/>
          <w:szCs w:val="20"/>
        </w:rPr>
        <w:t xml:space="preserve">LPHAP positioning, </w:t>
      </w:r>
      <w:r>
        <w:rPr>
          <w:rFonts w:ascii="Times New Roman" w:hAnsi="Times New Roman" w:eastAsia="宋体"/>
          <w:sz w:val="20"/>
          <w:szCs w:val="20"/>
        </w:rPr>
        <w:t xml:space="preserve">we </w:t>
      </w:r>
      <w:r>
        <w:rPr>
          <w:rFonts w:hint="eastAsia" w:ascii="Times New Roman" w:hAnsi="Times New Roman" w:eastAsia="宋体"/>
          <w:sz w:val="20"/>
          <w:szCs w:val="20"/>
        </w:rPr>
        <w:t xml:space="preserve">focus </w:t>
      </w:r>
      <w:r>
        <w:rPr>
          <w:rFonts w:ascii="Times New Roman" w:hAnsi="Times New Roman" w:eastAsia="宋体"/>
          <w:sz w:val="20"/>
          <w:szCs w:val="20"/>
        </w:rPr>
        <w:t xml:space="preserve">on the power consumption model for LPHAP and potential enhancement. </w:t>
      </w:r>
      <w:r>
        <w:rPr>
          <w:rFonts w:hint="eastAsia" w:ascii="Times New Roman" w:hAnsi="Times New Roman" w:eastAsia="宋体"/>
          <w:sz w:val="20"/>
          <w:szCs w:val="20"/>
        </w:rPr>
        <w:t xml:space="preserve">The </w:t>
      </w:r>
      <w:r>
        <w:rPr>
          <w:rFonts w:hint="eastAsia" w:ascii="Times New Roman" w:hAnsi="Times New Roman" w:eastAsia="宋体"/>
          <w:sz w:val="20"/>
          <w:szCs w:val="20"/>
          <w:lang w:val="en-US" w:eastAsia="zh-CN"/>
        </w:rPr>
        <w:t xml:space="preserve">observations and </w:t>
      </w:r>
      <w:r>
        <w:rPr>
          <w:rFonts w:hint="eastAsia" w:ascii="Times New Roman" w:hAnsi="Times New Roman" w:eastAsia="宋体"/>
          <w:sz w:val="20"/>
          <w:szCs w:val="20"/>
        </w:rPr>
        <w:t>proposals are as follows: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1: The maximum additional transition energy suggested in option 1 accounts for a very large portion in a eDRX cycle, which is too large to meet the battery lift requirement.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2: The additional transition energy of ultra-deep sleep should be greater than that of deep sleep.</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eastAsia" w:ascii="Times New Roman" w:hAnsi="Times New Roman"/>
          <w:sz w:val="20"/>
          <w:szCs w:val="20"/>
          <w:lang w:val="en-US" w:eastAsia="zh-CN"/>
        </w:rPr>
      </w:pPr>
      <w:r>
        <w:rPr>
          <w:rFonts w:hint="eastAsia" w:ascii="Times New Roman" w:hAnsi="Times New Roman"/>
          <w:b/>
          <w:bCs/>
          <w:i/>
          <w:iCs/>
          <w:color w:val="auto"/>
          <w:sz w:val="20"/>
          <w:szCs w:val="20"/>
          <w:lang w:val="en-US" w:eastAsia="zh-CN"/>
        </w:rPr>
        <w:t xml:space="preserve">Observation 3: The battery life requirement of LPHAP device cannot be satisfied in some evaluation cases, e.g. with too large transition energy for ultra-deep sleep mode, or with too short DRX cycle, or with too small C2.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4: The power consumption of LPHAP device is lower when PRS is configured close to SSB and PO.</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lang w:val="en-US" w:eastAsia="zh-CN"/>
        </w:rPr>
        <w:t xml:space="preserve">Observation 5: The evaluated battery life of option 1 can meet the requirement only when the DRX cycle is configured larger than 10.24s with device Type B. </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rPr>
      </w:pPr>
      <w:r>
        <w:rPr>
          <w:rFonts w:hint="eastAsia" w:ascii="Times New Roman" w:hAnsi="Times New Roman" w:eastAsia="宋体"/>
          <w:b/>
          <w:i/>
          <w:iCs/>
          <w:sz w:val="20"/>
          <w:szCs w:val="20"/>
        </w:rPr>
        <w:t xml:space="preserve">Observation </w:t>
      </w:r>
      <w:r>
        <w:rPr>
          <w:rFonts w:hint="eastAsia" w:ascii="Times New Roman" w:hAnsi="Times New Roman" w:eastAsia="宋体"/>
          <w:b/>
          <w:i/>
          <w:iCs/>
          <w:sz w:val="20"/>
          <w:szCs w:val="20"/>
          <w:lang w:val="en-US" w:eastAsia="zh-CN"/>
        </w:rPr>
        <w:t>6</w:t>
      </w:r>
      <w:r>
        <w:rPr>
          <w:rFonts w:hint="eastAsia"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T</w:t>
      </w:r>
      <w:r>
        <w:rPr>
          <w:rFonts w:hint="eastAsia" w:ascii="Times New Roman" w:hAnsi="Times New Roman" w:eastAsia="宋体"/>
          <w:b/>
          <w:i/>
          <w:iCs/>
          <w:sz w:val="20"/>
          <w:szCs w:val="20"/>
        </w:rPr>
        <w:t xml:space="preserve">he requirement of battery life for LPHAP device </w:t>
      </w:r>
      <w:r>
        <w:rPr>
          <w:rFonts w:hint="eastAsia" w:ascii="Times New Roman" w:hAnsi="Times New Roman" w:eastAsia="宋体"/>
          <w:b/>
          <w:i/>
          <w:iCs/>
          <w:sz w:val="20"/>
          <w:szCs w:val="20"/>
          <w:lang w:val="en-US" w:eastAsia="zh-CN"/>
        </w:rPr>
        <w:t xml:space="preserve">can </w:t>
      </w:r>
      <w:r>
        <w:rPr>
          <w:rFonts w:hint="eastAsia" w:ascii="Times New Roman" w:hAnsi="Times New Roman" w:eastAsia="宋体"/>
          <w:b/>
          <w:i/>
          <w:iCs/>
          <w:sz w:val="20"/>
          <w:szCs w:val="20"/>
        </w:rPr>
        <w:t>be satisfied</w:t>
      </w:r>
      <w:r>
        <w:rPr>
          <w:rFonts w:hint="eastAsia" w:ascii="Times New Roman" w:hAnsi="Times New Roman" w:eastAsia="宋体"/>
          <w:b/>
          <w:i/>
          <w:iCs/>
          <w:sz w:val="20"/>
          <w:szCs w:val="20"/>
          <w:lang w:val="en-US" w:eastAsia="zh-CN"/>
        </w:rPr>
        <w:t xml:space="preserve"> in most cases while adopting option 2 and revised option 2 with 10.24s DRX cycle for device Type A.</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Observation</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7</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Smaller additional transition energy of ultra-deep sleep increases the battery life of LPHAP device.</w:t>
      </w:r>
    </w:p>
    <w:p>
      <w:pPr>
        <w:pageBreakBefore w:val="0"/>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i/>
          <w:iCs/>
          <w:sz w:val="20"/>
          <w:szCs w:val="20"/>
          <w:lang w:val="en-US" w:eastAsia="zh-CN"/>
        </w:rPr>
      </w:pPr>
      <w:r>
        <w:rPr>
          <w:rFonts w:hint="eastAsia" w:ascii="Times New Roman" w:hAnsi="Times New Roman" w:eastAsia="宋体"/>
          <w:b/>
          <w:i/>
          <w:iCs/>
          <w:sz w:val="20"/>
          <w:szCs w:val="20"/>
        </w:rPr>
        <w:t>Observation</w:t>
      </w:r>
      <w:r>
        <w:rPr>
          <w:rFonts w:hint="eastAsia" w:ascii="Times New Roman" w:hAnsi="Times New Roman" w:eastAsia="宋体"/>
          <w:b/>
          <w:i/>
          <w:iCs/>
          <w:sz w:val="20"/>
          <w:szCs w:val="20"/>
          <w:lang w:val="en-US" w:eastAsia="zh-CN"/>
        </w:rPr>
        <w:t xml:space="preserve"> 8</w:t>
      </w:r>
      <w:r>
        <w:rPr>
          <w:rFonts w:ascii="Times New Roman" w:hAnsi="Times New Roman" w:eastAsia="宋体"/>
          <w:b/>
          <w:i/>
          <w:iCs/>
          <w:sz w:val="20"/>
          <w:szCs w:val="20"/>
        </w:rPr>
        <w:t xml:space="preserve">: </w:t>
      </w:r>
      <w:r>
        <w:rPr>
          <w:rFonts w:hint="eastAsia" w:ascii="Times New Roman" w:hAnsi="Times New Roman" w:eastAsia="宋体"/>
          <w:b/>
          <w:i/>
          <w:iCs/>
          <w:sz w:val="20"/>
          <w:szCs w:val="20"/>
          <w:lang w:val="en-US" w:eastAsia="zh-CN"/>
        </w:rPr>
        <w:t>Longer DRX cycle configuration can improve the battery life of LPHAP device.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firstLineChars="0"/>
        <w:jc w:val="both"/>
        <w:textAlignment w:val="auto"/>
        <w:rPr>
          <w:rFonts w:hint="default" w:ascii="Times New Roman" w:hAnsi="Times New Roman"/>
          <w:b/>
          <w:bCs/>
          <w:i/>
          <w:iCs/>
          <w:color w:val="auto"/>
          <w:sz w:val="20"/>
          <w:szCs w:val="20"/>
          <w:lang w:val="en-US" w:eastAsia="zh-CN"/>
        </w:rPr>
      </w:pPr>
      <w:r>
        <w:rPr>
          <w:rFonts w:hint="eastAsia" w:ascii="Times New Roman" w:hAnsi="Times New Roman"/>
          <w:b/>
          <w:bCs/>
          <w:i/>
          <w:iCs/>
          <w:color w:val="auto"/>
          <w:sz w:val="20"/>
          <w:szCs w:val="20"/>
          <w:lang w:val="en-US" w:eastAsia="zh-CN"/>
        </w:rPr>
        <w:t>Observation 9: The number of transition times resulting in t</w:t>
      </w:r>
      <w:r>
        <w:rPr>
          <w:rFonts w:ascii="Times New Roman" w:hAnsi="Times New Roman" w:eastAsia="Times New Roman"/>
          <w:b/>
          <w:bCs/>
          <w:i/>
          <w:iCs/>
          <w:sz w:val="20"/>
          <w:szCs w:val="20"/>
          <w:lang w:eastAsia="zh-CN"/>
        </w:rPr>
        <w:t>he power consumption account</w:t>
      </w:r>
      <w:r>
        <w:rPr>
          <w:rFonts w:hint="eastAsia" w:ascii="Times New Roman" w:hAnsi="Times New Roman" w:eastAsia="Times New Roman"/>
          <w:b/>
          <w:bCs/>
          <w:i/>
          <w:iCs/>
          <w:sz w:val="20"/>
          <w:szCs w:val="20"/>
          <w:lang w:val="en-US" w:eastAsia="zh-CN"/>
        </w:rPr>
        <w:t>s</w:t>
      </w:r>
      <w:r>
        <w:rPr>
          <w:rFonts w:ascii="Times New Roman" w:hAnsi="Times New Roman" w:eastAsia="Times New Roman"/>
          <w:b/>
          <w:bCs/>
          <w:i/>
          <w:iCs/>
          <w:sz w:val="20"/>
          <w:szCs w:val="20"/>
          <w:lang w:eastAsia="zh-CN"/>
        </w:rPr>
        <w:t xml:space="preserve"> for </w:t>
      </w:r>
      <w:r>
        <w:rPr>
          <w:rFonts w:hint="eastAsia" w:ascii="Times New Roman" w:hAnsi="Times New Roman" w:eastAsia="Times New Roman"/>
          <w:b/>
          <w:bCs/>
          <w:i/>
          <w:iCs/>
          <w:sz w:val="20"/>
          <w:szCs w:val="20"/>
          <w:lang w:val="en-US" w:eastAsia="zh-CN"/>
        </w:rPr>
        <w:t xml:space="preserve">very large </w:t>
      </w:r>
      <w:r>
        <w:rPr>
          <w:rFonts w:ascii="Times New Roman" w:hAnsi="Times New Roman" w:eastAsia="Times New Roman"/>
          <w:b/>
          <w:bCs/>
          <w:i/>
          <w:iCs/>
          <w:sz w:val="20"/>
          <w:szCs w:val="20"/>
          <w:lang w:eastAsia="zh-CN"/>
        </w:rPr>
        <w:t>proportion in the total power</w:t>
      </w:r>
      <w:r>
        <w:rPr>
          <w:rFonts w:hint="eastAsia" w:ascii="Times New Roman" w:hAnsi="Times New Roman" w:eastAsia="Times New Roman"/>
          <w:b/>
          <w:bCs/>
          <w:i/>
          <w:iCs/>
          <w:sz w:val="20"/>
          <w:szCs w:val="20"/>
          <w:lang w:val="en-US" w:eastAsia="zh-CN"/>
        </w:rPr>
        <w:t xml:space="preserve"> for LPHAP device. </w:t>
      </w:r>
    </w:p>
    <w:p>
      <w:pPr>
        <w:keepNext w:val="0"/>
        <w:keepLines w:val="0"/>
        <w:pageBreakBefore w:val="0"/>
        <w:widowControl/>
        <w:kinsoku/>
        <w:wordWrap/>
        <w:topLinePunct w:val="0"/>
        <w:bidi w:val="0"/>
        <w:spacing w:before="181" w:beforeLines="50" w:after="181" w:afterLines="50" w:line="240" w:lineRule="auto"/>
        <w:rPr>
          <w:rFonts w:hint="default"/>
          <w:b/>
          <w:bCs w:val="0"/>
          <w:lang w:val="en-US" w:eastAsia="zh-CN"/>
        </w:rPr>
      </w:pPr>
      <w:r>
        <w:rPr>
          <w:rFonts w:hint="eastAsia" w:ascii="Times New Roman" w:hAnsi="Times New Roman" w:eastAsia="宋体"/>
          <w:b/>
          <w:bCs w:val="0"/>
          <w:i/>
          <w:iCs/>
          <w:sz w:val="20"/>
          <w:szCs w:val="20"/>
          <w:lang w:val="en-US" w:eastAsia="zh-CN"/>
        </w:rPr>
        <w:t>Observation 10</w:t>
      </w:r>
      <w:r>
        <w:rPr>
          <w:rFonts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S</w:t>
      </w:r>
      <w:r>
        <w:rPr>
          <w:rFonts w:ascii="Times New Roman" w:hAnsi="Times New Roman" w:eastAsia="宋体"/>
          <w:b/>
          <w:bCs w:val="0"/>
          <w:i/>
          <w:iCs/>
          <w:sz w:val="20"/>
          <w:szCs w:val="20"/>
        </w:rPr>
        <w:t>upport of 1-symbol PRS</w:t>
      </w:r>
      <w:r>
        <w:rPr>
          <w:rFonts w:hint="eastAsia" w:ascii="Times New Roman" w:hAnsi="Times New Roman" w:eastAsia="宋体"/>
          <w:b/>
          <w:bCs w:val="0"/>
          <w:i/>
          <w:iCs/>
          <w:sz w:val="20"/>
          <w:szCs w:val="20"/>
          <w:lang w:val="en-US" w:eastAsia="zh-CN"/>
        </w:rPr>
        <w:t xml:space="preserve"> can further reduce the </w:t>
      </w:r>
      <w:r>
        <w:rPr>
          <w:rFonts w:ascii="Times New Roman" w:hAnsi="Times New Roman" w:eastAsia="宋体"/>
          <w:b/>
          <w:bCs w:val="0"/>
          <w:i/>
          <w:iCs/>
          <w:sz w:val="20"/>
          <w:szCs w:val="20"/>
        </w:rPr>
        <w:t xml:space="preserve">power consumption of PRS measurement. </w:t>
      </w:r>
    </w:p>
    <w:p>
      <w:pPr>
        <w:keepNext w:val="0"/>
        <w:keepLines w:val="0"/>
        <w:pageBreakBefore w:val="0"/>
        <w:widowControl/>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sz w:val="20"/>
          <w:szCs w:val="20"/>
        </w:rPr>
      </w:pP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ascii="Times New Roman" w:hAnsi="Times New Roman"/>
          <w:i/>
          <w:sz w:val="20"/>
          <w:szCs w:val="20"/>
        </w:rPr>
      </w:pPr>
      <w:r>
        <w:rPr>
          <w:rFonts w:hint="eastAsia" w:ascii="Times New Roman" w:hAnsi="Times New Roman"/>
          <w:b/>
          <w:bCs w:val="0"/>
          <w:i/>
          <w:sz w:val="20"/>
          <w:szCs w:val="20"/>
        </w:rPr>
        <w:t>P</w:t>
      </w:r>
      <w:r>
        <w:rPr>
          <w:rFonts w:ascii="Times New Roman" w:hAnsi="Times New Roman"/>
          <w:b/>
          <w:bCs w:val="0"/>
          <w:i/>
          <w:sz w:val="20"/>
          <w:szCs w:val="20"/>
        </w:rPr>
        <w:t xml:space="preserve">roposal </w:t>
      </w:r>
      <w:r>
        <w:rPr>
          <w:rFonts w:hint="eastAsia" w:ascii="Times New Roman" w:hAnsi="Times New Roman"/>
          <w:b/>
          <w:bCs w:val="0"/>
          <w:i/>
          <w:sz w:val="20"/>
          <w:szCs w:val="20"/>
          <w:lang w:val="en-US" w:eastAsia="zh-CN"/>
        </w:rPr>
        <w:t>1</w:t>
      </w:r>
      <w:r>
        <w:rPr>
          <w:rFonts w:ascii="Times New Roman" w:hAnsi="Times New Roman"/>
          <w:b/>
          <w:bCs w:val="0"/>
          <w:i/>
          <w:sz w:val="20"/>
          <w:szCs w:val="20"/>
        </w:rPr>
        <w:t xml:space="preserve">: </w:t>
      </w:r>
      <w:r>
        <w:rPr>
          <w:rFonts w:hint="eastAsia" w:ascii="Times New Roman" w:hAnsi="Times New Roman"/>
          <w:b/>
          <w:bCs w:val="0"/>
          <w:i/>
          <w:sz w:val="20"/>
          <w:szCs w:val="20"/>
          <w:lang w:val="en-US" w:eastAsia="zh-CN"/>
        </w:rPr>
        <w:t>eDRX cycle with &gt; 10.24s should not be discussed in positioning agenda</w:t>
      </w:r>
      <w:r>
        <w:rPr>
          <w:rFonts w:ascii="Times New Roman" w:hAnsi="Times New Roman"/>
          <w:b/>
          <w:bCs w:val="0"/>
          <w:i/>
          <w:sz w:val="20"/>
          <w:szCs w:val="20"/>
        </w:rPr>
        <w:t>.</w:t>
      </w:r>
      <w:r>
        <w:rPr>
          <w:rFonts w:ascii="Times New Roman" w:hAnsi="Times New Roman"/>
          <w:i/>
          <w:sz w:val="20"/>
          <w:szCs w:val="20"/>
        </w:rPr>
        <w:t xml:space="preserve"> </w:t>
      </w:r>
    </w:p>
    <w:p>
      <w:pPr>
        <w:pStyle w:val="89"/>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line="240" w:lineRule="auto"/>
        <w:ind w:left="0" w:leftChars="0" w:firstLine="0"/>
        <w:jc w:val="both"/>
        <w:textAlignment w:val="baseline"/>
        <w:rPr>
          <w:rFonts w:hint="default" w:eastAsia="Times New Roman"/>
          <w:b/>
          <w:bCs/>
          <w:i/>
          <w:iCs/>
          <w:color w:val="auto"/>
          <w:sz w:val="20"/>
          <w:szCs w:val="20"/>
          <w:lang w:val="en-US" w:eastAsia="zh-CN"/>
        </w:rPr>
      </w:pPr>
      <w:r>
        <w:rPr>
          <w:rFonts w:hint="eastAsia" w:eastAsia="Times New Roman"/>
          <w:b/>
          <w:bCs/>
          <w:i/>
          <w:iCs/>
          <w:color w:val="auto"/>
          <w:sz w:val="20"/>
          <w:szCs w:val="20"/>
          <w:lang w:val="en-US" w:eastAsia="zh-CN"/>
        </w:rPr>
        <w:t>Proposal 2: For the power consumption model in ultra-deep sleep state, option 2 is revised as:</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The relative power unit: 0.</w:t>
      </w:r>
      <w:r>
        <w:rPr>
          <w:rFonts w:hint="eastAsia" w:eastAsia="Times New Roman"/>
          <w:b/>
          <w:bCs/>
          <w:i/>
          <w:iCs/>
          <w:color w:val="auto"/>
          <w:sz w:val="20"/>
          <w:szCs w:val="20"/>
          <w:lang w:val="en-US" w:eastAsia="zh-CN"/>
        </w:rPr>
        <w:t>01</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ascii="Times New Roman" w:hAnsi="Times New Roman"/>
          <w:b/>
          <w:bCs/>
          <w:i/>
          <w:iCs/>
          <w:color w:val="auto"/>
          <w:sz w:val="20"/>
          <w:szCs w:val="20"/>
          <w:lang w:eastAsia="zh-CN"/>
        </w:rPr>
      </w:pPr>
      <w:r>
        <w:rPr>
          <w:rFonts w:ascii="Times New Roman" w:hAnsi="Times New Roman" w:eastAsia="Times New Roman"/>
          <w:b/>
          <w:bCs/>
          <w:i/>
          <w:iCs/>
          <w:color w:val="auto"/>
          <w:sz w:val="20"/>
          <w:szCs w:val="20"/>
          <w:lang w:eastAsia="zh-CN"/>
        </w:rPr>
        <w:t>Additional transition energy: 4</w:t>
      </w:r>
      <w:r>
        <w:rPr>
          <w:rFonts w:hint="eastAsia" w:eastAsia="Times New Roman"/>
          <w:b/>
          <w:bCs/>
          <w:i/>
          <w:iCs/>
          <w:color w:val="auto"/>
          <w:sz w:val="20"/>
          <w:szCs w:val="20"/>
          <w:lang w:val="en-US" w:eastAsia="zh-CN"/>
        </w:rPr>
        <w:t>80</w:t>
      </w:r>
      <w:r>
        <w:rPr>
          <w:rFonts w:ascii="Times New Roman" w:hAnsi="Times New Roman" w:eastAsia="Times New Roman"/>
          <w:b/>
          <w:bCs/>
          <w:i/>
          <w:iCs/>
          <w:color w:val="auto"/>
          <w:sz w:val="20"/>
          <w:szCs w:val="20"/>
          <w:lang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before="181" w:beforeLines="50" w:after="181" w:afterLines="50" w:line="240" w:lineRule="auto"/>
        <w:ind w:leftChars="0"/>
        <w:jc w:val="both"/>
        <w:textAlignment w:val="baseline"/>
        <w:rPr>
          <w:rFonts w:hint="eastAsia" w:eastAsia="宋体"/>
          <w:b/>
          <w:bCs/>
          <w:i/>
          <w:iCs/>
          <w:color w:val="auto"/>
          <w:sz w:val="20"/>
          <w:szCs w:val="20"/>
          <w:vertAlign w:val="baseline"/>
          <w:lang w:val="en-US" w:eastAsia="zh-CN"/>
        </w:rPr>
      </w:pPr>
      <w:r>
        <w:rPr>
          <w:rFonts w:ascii="Times New Roman" w:hAnsi="Times New Roman" w:eastAsia="Times New Roman"/>
          <w:b/>
          <w:bCs/>
          <w:i/>
          <w:iCs/>
          <w:color w:val="auto"/>
          <w:sz w:val="20"/>
          <w:szCs w:val="20"/>
          <w:lang w:eastAsia="zh-CN"/>
        </w:rPr>
        <w:t xml:space="preserve">Total transition time: </w:t>
      </w:r>
      <w:r>
        <w:rPr>
          <w:rFonts w:hint="eastAsia" w:eastAsia="Times New Roman"/>
          <w:b/>
          <w:bCs/>
          <w:i/>
          <w:iCs/>
          <w:color w:val="auto"/>
          <w:sz w:val="20"/>
          <w:szCs w:val="20"/>
          <w:lang w:val="en-US" w:eastAsia="zh-CN"/>
        </w:rPr>
        <w:t>25</w:t>
      </w:r>
      <w:r>
        <w:rPr>
          <w:rFonts w:ascii="Times New Roman" w:hAnsi="Times New Roman" w:eastAsia="Times New Roman"/>
          <w:b/>
          <w:bCs/>
          <w:i/>
          <w:iCs/>
          <w:color w:val="auto"/>
          <w:sz w:val="20"/>
          <w:szCs w:val="20"/>
          <w:lang w:eastAsia="zh-CN"/>
        </w:rPr>
        <w:t>ms</w:t>
      </w:r>
    </w:p>
    <w:p>
      <w:pPr>
        <w:keepNext w:val="0"/>
        <w:keepLines w:val="0"/>
        <w:pageBreakBefore w:val="0"/>
        <w:widowControl/>
        <w:numPr>
          <w:ilvl w:val="255"/>
          <w:numId w:val="0"/>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3</w:t>
      </w:r>
      <w:r>
        <w:rPr>
          <w:rFonts w:hint="eastAsia" w:ascii="Times New Roman" w:hAnsi="Times New Roman" w:eastAsia="宋体"/>
          <w:b/>
          <w:bCs w:val="0"/>
          <w:i/>
          <w:iCs/>
          <w:sz w:val="20"/>
          <w:szCs w:val="20"/>
        </w:rPr>
        <w:t xml:space="preserve">: </w:t>
      </w:r>
      <w:r>
        <w:rPr>
          <w:rFonts w:hint="eastAsia" w:ascii="Times New Roman" w:hAnsi="Times New Roman" w:eastAsia="宋体"/>
          <w:b/>
          <w:bCs w:val="0"/>
          <w:i/>
          <w:iCs/>
          <w:sz w:val="20"/>
          <w:szCs w:val="20"/>
          <w:lang w:val="en-US" w:eastAsia="zh-CN"/>
        </w:rPr>
        <w:t>To reduce transition times, UE should either receive both PO and PRS or receive nothing.</w:t>
      </w:r>
    </w:p>
    <w:p>
      <w:pPr>
        <w:keepNext w:val="0"/>
        <w:keepLines w:val="0"/>
        <w:pageBreakBefore w:val="0"/>
        <w:widowControl/>
        <w:numPr>
          <w:ilvl w:val="255"/>
          <w:numId w:val="0"/>
        </w:numPr>
        <w:kinsoku/>
        <w:wordWrap/>
        <w:overflowPunct/>
        <w:topLinePunct w:val="0"/>
        <w:autoSpaceDE w:val="0"/>
        <w:autoSpaceDN w:val="0"/>
        <w:bidi w:val="0"/>
        <w:adjustRightInd w:val="0"/>
        <w:snapToGrid w:val="0"/>
        <w:spacing w:before="181" w:beforeLines="50" w:after="0" w:line="240" w:lineRule="auto"/>
        <w:jc w:val="both"/>
        <w:textAlignment w:val="auto"/>
        <w:rPr>
          <w:rFonts w:hint="eastAsia" w:ascii="Times New Roman" w:hAnsi="Times New Roman" w:eastAsia="宋体"/>
          <w:b/>
          <w:bCs w:val="0"/>
          <w:i/>
          <w:iCs/>
          <w:sz w:val="20"/>
          <w:szCs w:val="20"/>
          <w:lang w:val="en-US" w:eastAsia="zh-CN"/>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4</w:t>
      </w:r>
      <w:r>
        <w:rPr>
          <w:rFonts w:hint="eastAsia" w:ascii="Times New Roman" w:hAnsi="Times New Roman" w:eastAsia="宋体"/>
          <w:b/>
          <w:bCs w:val="0"/>
          <w:i/>
          <w:iCs/>
          <w:sz w:val="20"/>
          <w:szCs w:val="20"/>
        </w:rPr>
        <w:t>: Support the following enhancement for PRS configuration</w:t>
      </w:r>
      <w:r>
        <w:rPr>
          <w:rFonts w:hint="eastAsia" w:ascii="Times New Roman" w:hAnsi="Times New Roman" w:eastAsia="宋体"/>
          <w:b/>
          <w:bCs w:val="0"/>
          <w:i/>
          <w:iCs/>
          <w:sz w:val="20"/>
          <w:szCs w:val="20"/>
          <w:lang w:val="en-US" w:eastAsia="zh-CN"/>
        </w:rPr>
        <w:t>:</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181" w:afterLines="50" w:line="240" w:lineRule="auto"/>
        <w:ind w:left="1259" w:leftChars="0" w:hanging="420"/>
        <w:jc w:val="both"/>
        <w:textAlignment w:val="baseline"/>
        <w:rPr>
          <w:rFonts w:ascii="Times New Roman" w:hAnsi="Times New Roman" w:eastAsia="Times New Roman"/>
          <w:b/>
          <w:bCs/>
          <w:i/>
          <w:iCs/>
          <w:color w:val="auto"/>
          <w:sz w:val="20"/>
          <w:szCs w:val="20"/>
          <w:lang w:eastAsia="zh-CN"/>
        </w:rPr>
      </w:pPr>
      <w:r>
        <w:rPr>
          <w:rFonts w:ascii="Times New Roman" w:hAnsi="Times New Roman" w:eastAsia="Times New Roman"/>
          <w:b/>
          <w:bCs/>
          <w:i/>
          <w:iCs/>
          <w:color w:val="auto"/>
          <w:sz w:val="20"/>
          <w:szCs w:val="20"/>
          <w:lang w:eastAsia="zh-CN"/>
        </w:rPr>
        <w:t xml:space="preserve">Support 1-symble PRS/SRS </w:t>
      </w:r>
    </w:p>
    <w:p>
      <w:pPr>
        <w:pStyle w:val="89"/>
        <w:keepNext w:val="0"/>
        <w:keepLines w:val="0"/>
        <w:pageBreakBefore w:val="0"/>
        <w:widowControl/>
        <w:numPr>
          <w:ilvl w:val="2"/>
          <w:numId w:val="4"/>
        </w:numPr>
        <w:kinsoku/>
        <w:wordWrap/>
        <w:overflowPunct w:val="0"/>
        <w:topLinePunct w:val="0"/>
        <w:autoSpaceDE w:val="0"/>
        <w:autoSpaceDN w:val="0"/>
        <w:bidi w:val="0"/>
        <w:adjustRightInd w:val="0"/>
        <w:snapToGrid w:val="0"/>
        <w:spacing w:after="181" w:afterLines="50" w:line="240" w:lineRule="auto"/>
        <w:ind w:left="1259" w:leftChars="0" w:hanging="420"/>
        <w:jc w:val="both"/>
        <w:textAlignment w:val="baseline"/>
        <w:rPr>
          <w:rFonts w:ascii="Times New Roman" w:hAnsi="Times New Roman" w:eastAsia="Times New Roman"/>
          <w:b/>
          <w:bCs/>
          <w:i/>
          <w:iCs/>
          <w:color w:val="auto"/>
          <w:sz w:val="20"/>
          <w:szCs w:val="20"/>
          <w:lang w:eastAsia="zh-CN"/>
        </w:rPr>
      </w:pPr>
      <w:r>
        <w:rPr>
          <w:rFonts w:ascii="Times New Roman" w:hAnsi="Times New Roman" w:eastAsia="Times New Roman"/>
          <w:b/>
          <w:bCs/>
          <w:i/>
          <w:iCs/>
          <w:color w:val="auto"/>
          <w:sz w:val="20"/>
          <w:szCs w:val="20"/>
          <w:lang w:eastAsia="zh-CN"/>
        </w:rPr>
        <w:t>Support the comb size {</w:t>
      </w:r>
      <w:r>
        <w:rPr>
          <w:rFonts w:hint="eastAsia" w:ascii="Times New Roman" w:hAnsi="Times New Roman" w:eastAsia="Times New Roman"/>
          <w:b/>
          <w:bCs/>
          <w:i/>
          <w:iCs/>
          <w:color w:val="auto"/>
          <w:sz w:val="20"/>
          <w:szCs w:val="20"/>
          <w:lang w:val="en-US" w:eastAsia="zh-CN"/>
        </w:rPr>
        <w:t>24, 48</w:t>
      </w:r>
      <w:r>
        <w:rPr>
          <w:rFonts w:ascii="Times New Roman" w:hAnsi="Times New Roman" w:eastAsia="Times New Roman"/>
          <w:b/>
          <w:bCs/>
          <w:i/>
          <w:iCs/>
          <w:color w:val="auto"/>
          <w:sz w:val="20"/>
          <w:szCs w:val="20"/>
          <w:lang w:eastAsia="zh-CN"/>
        </w:rPr>
        <w:t>}</w:t>
      </w:r>
    </w:p>
    <w:p>
      <w:pPr>
        <w:pageBreakBefore w:val="0"/>
        <w:kinsoku/>
        <w:wordWrap/>
        <w:topLinePunct w:val="0"/>
        <w:autoSpaceDE w:val="0"/>
        <w:autoSpaceDN w:val="0"/>
        <w:bidi w:val="0"/>
        <w:adjustRightInd w:val="0"/>
        <w:snapToGrid w:val="0"/>
        <w:spacing w:before="181" w:beforeLines="50" w:after="181" w:afterLines="50" w:line="240" w:lineRule="auto"/>
        <w:jc w:val="both"/>
        <w:rPr>
          <w:b/>
          <w:bCs/>
          <w:iCs/>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5</w:t>
      </w:r>
      <w:r>
        <w:rPr>
          <w:rFonts w:hint="eastAsia" w:ascii="Times New Roman" w:hAnsi="Times New Roman" w:eastAsia="宋体"/>
          <w:b/>
          <w:bCs/>
          <w:i/>
          <w:iCs/>
          <w:sz w:val="20"/>
          <w:szCs w:val="20"/>
        </w:rPr>
        <w:t xml:space="preserve">: </w:t>
      </w:r>
      <w:r>
        <w:rPr>
          <w:rFonts w:ascii="Times New Roman" w:hAnsi="Times New Roman"/>
          <w:b/>
          <w:bCs/>
          <w:i/>
          <w:iCs/>
          <w:sz w:val="20"/>
          <w:szCs w:val="20"/>
        </w:rPr>
        <w:t>Rel-18 should further enhance the UE mobility in RRC_INACTIVE/RRC_IDLE</w:t>
      </w:r>
      <w:r>
        <w:rPr>
          <w:rFonts w:hint="eastAsia" w:ascii="Times New Roman" w:hAnsi="Times New Roman"/>
          <w:b/>
          <w:bCs/>
          <w:i/>
          <w:iCs/>
          <w:sz w:val="20"/>
          <w:szCs w:val="20"/>
          <w:lang w:val="en-US" w:eastAsia="zh-CN"/>
        </w:rPr>
        <w:t xml:space="preserve"> </w:t>
      </w:r>
      <w:r>
        <w:rPr>
          <w:rFonts w:hint="eastAsia" w:ascii="Times New Roman" w:hAnsi="Times New Roman"/>
          <w:b/>
          <w:bCs/>
          <w:i/>
          <w:iCs/>
          <w:sz w:val="20"/>
          <w:szCs w:val="20"/>
        </w:rPr>
        <w:t>to reduce the power consumption</w:t>
      </w:r>
      <w:r>
        <w:rPr>
          <w:rFonts w:hint="eastAsia" w:ascii="Times New Roman" w:hAnsi="Times New Roman"/>
          <w:b/>
          <w:bCs/>
          <w:i/>
          <w:iCs/>
          <w:sz w:val="20"/>
          <w:szCs w:val="20"/>
          <w:lang w:val="en-US" w:eastAsia="zh-CN"/>
        </w:rPr>
        <w:t xml:space="preserve"> for </w:t>
      </w:r>
      <w:r>
        <w:rPr>
          <w:rFonts w:ascii="Times New Roman" w:hAnsi="Times New Roman"/>
          <w:b/>
          <w:bCs/>
          <w:i/>
          <w:iCs/>
          <w:sz w:val="20"/>
          <w:szCs w:val="20"/>
        </w:rPr>
        <w:t>UL positioning, e.g. reduce SRS reconfiguration</w:t>
      </w:r>
      <w:r>
        <w:rPr>
          <w:rFonts w:hint="eastAsia" w:ascii="Times New Roman" w:hAnsi="Times New Roman"/>
          <w:b/>
          <w:bCs/>
          <w:i/>
          <w:iCs/>
          <w:sz w:val="20"/>
          <w:szCs w:val="20"/>
          <w:lang w:val="en-US" w:eastAsia="zh-CN"/>
        </w:rPr>
        <w:t>.</w:t>
      </w:r>
      <w:r>
        <w:rPr>
          <w:rFonts w:ascii="Times New Roman" w:hAnsi="Times New Roman"/>
          <w:b/>
          <w:bCs/>
          <w:i/>
          <w:iCs/>
          <w:sz w:val="20"/>
          <w:szCs w:val="20"/>
        </w:rPr>
        <w:t xml:space="preserve"> </w:t>
      </w:r>
    </w:p>
    <w:p>
      <w:pPr>
        <w:keepNext w:val="0"/>
        <w:keepLines w:val="0"/>
        <w:pageBreakBefore w:val="0"/>
        <w:widowControl/>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eastAsia="宋体"/>
          <w:b/>
          <w:bCs w:val="0"/>
          <w:i/>
          <w:iCs/>
          <w:sz w:val="20"/>
          <w:szCs w:val="20"/>
        </w:rPr>
      </w:pPr>
      <w:r>
        <w:rPr>
          <w:rFonts w:hint="eastAsia" w:ascii="Times New Roman" w:hAnsi="Times New Roman" w:eastAsia="宋体"/>
          <w:b/>
          <w:bCs w:val="0"/>
          <w:i/>
          <w:iCs/>
          <w:sz w:val="20"/>
          <w:szCs w:val="20"/>
        </w:rPr>
        <w:t xml:space="preserve">Proposal </w:t>
      </w:r>
      <w:r>
        <w:rPr>
          <w:rFonts w:hint="eastAsia" w:ascii="Times New Roman" w:hAnsi="Times New Roman" w:eastAsia="宋体"/>
          <w:b/>
          <w:bCs w:val="0"/>
          <w:i/>
          <w:iCs/>
          <w:sz w:val="20"/>
          <w:szCs w:val="20"/>
          <w:lang w:val="en-US" w:eastAsia="zh-CN"/>
        </w:rPr>
        <w:t>6</w:t>
      </w:r>
      <w:r>
        <w:rPr>
          <w:rFonts w:hint="eastAsia" w:ascii="Times New Roman" w:hAnsi="Times New Roman" w:eastAsia="宋体"/>
          <w:b/>
          <w:bCs w:val="0"/>
          <w:i/>
          <w:iCs/>
          <w:sz w:val="20"/>
          <w:szCs w:val="20"/>
        </w:rPr>
        <w:t xml:space="preserve">: Support MT-LR </w:t>
      </w:r>
      <w:r>
        <w:rPr>
          <w:rFonts w:ascii="Times New Roman" w:hAnsi="Times New Roman" w:eastAsia="宋体"/>
          <w:b/>
          <w:bCs w:val="0"/>
          <w:i/>
          <w:iCs/>
          <w:sz w:val="20"/>
          <w:szCs w:val="20"/>
        </w:rPr>
        <w:t xml:space="preserve">for positioning </w:t>
      </w:r>
      <w:r>
        <w:rPr>
          <w:rFonts w:hint="eastAsia" w:ascii="Times New Roman" w:hAnsi="Times New Roman" w:eastAsia="宋体"/>
          <w:b/>
          <w:bCs w:val="0"/>
          <w:i/>
          <w:iCs/>
          <w:sz w:val="20"/>
          <w:szCs w:val="20"/>
        </w:rPr>
        <w:t>via MT-SDT in RRC_INACTIVE in Rel-18.</w:t>
      </w:r>
    </w:p>
    <w:p>
      <w:pPr>
        <w:pageBreakBefore w:val="0"/>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eastAsia="宋体"/>
          <w:sz w:val="20"/>
          <w:szCs w:val="20"/>
        </w:rPr>
      </w:pPr>
    </w:p>
    <w:p>
      <w:pPr>
        <w:pStyle w:val="2"/>
        <w:pageBreakBefore w:val="0"/>
        <w:kinsoku/>
        <w:wordWrap/>
        <w:topLinePunct w:val="0"/>
        <w:bidi w:val="0"/>
        <w:adjustRightInd w:val="0"/>
        <w:snapToGrid w:val="0"/>
        <w:spacing w:before="181" w:beforeLines="50" w:after="181" w:afterLines="50" w:line="240" w:lineRule="auto"/>
        <w:ind w:left="431" w:hanging="431"/>
        <w:jc w:val="both"/>
        <w:rPr>
          <w:rFonts w:ascii="Arial" w:hAnsi="Arial"/>
          <w:sz w:val="28"/>
          <w:lang w:val="en-US"/>
        </w:rPr>
      </w:pPr>
      <w:r>
        <w:rPr>
          <w:rFonts w:hint="eastAsia" w:ascii="Arial" w:hAnsi="Arial"/>
          <w:sz w:val="28"/>
          <w:lang w:val="en-US"/>
        </w:rPr>
        <w:t>Reference</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highlight w:val="none"/>
        </w:rPr>
      </w:pPr>
      <w:r>
        <w:rPr>
          <w:rFonts w:ascii="Times New Roman" w:hAnsi="Times New Roman"/>
          <w:sz w:val="20"/>
          <w:szCs w:val="20"/>
          <w:highlight w:val="none"/>
        </w:rPr>
        <w:t>R1-220</w:t>
      </w:r>
      <w:r>
        <w:rPr>
          <w:rFonts w:hint="eastAsia" w:ascii="Times New Roman" w:hAnsi="Times New Roman"/>
          <w:sz w:val="20"/>
          <w:szCs w:val="20"/>
          <w:highlight w:val="none"/>
          <w:lang w:val="en-US" w:eastAsia="zh-CN"/>
        </w:rPr>
        <w:t>7</w:t>
      </w:r>
      <w:r>
        <w:rPr>
          <w:rFonts w:hint="eastAsia" w:ascii="Times New Roman" w:hAnsi="Times New Roman" w:eastAsia="宋体"/>
          <w:sz w:val="20"/>
          <w:szCs w:val="20"/>
          <w:highlight w:val="none"/>
          <w:lang w:val="en-US" w:eastAsia="zh-CN"/>
        </w:rPr>
        <w:t>993</w:t>
      </w:r>
      <w:r>
        <w:rPr>
          <w:rFonts w:hint="eastAsia" w:ascii="Times New Roman" w:hAnsi="Times New Roman" w:eastAsia="宋体"/>
          <w:sz w:val="20"/>
          <w:szCs w:val="20"/>
          <w:highlight w:val="none"/>
        </w:rPr>
        <w:t xml:space="preserve">, </w:t>
      </w:r>
      <w:bookmarkStart w:id="15" w:name="_Ref72747485"/>
      <w:r>
        <w:rPr>
          <w:rFonts w:hint="eastAsia" w:ascii="Times New Roman" w:hAnsi="Times New Roman" w:eastAsia="宋体"/>
          <w:sz w:val="20"/>
          <w:szCs w:val="20"/>
          <w:highlight w:val="none"/>
          <w:lang w:val="en-US"/>
        </w:rPr>
        <w:t>Summary #2 for low power high accuracy positioning</w:t>
      </w:r>
      <w:r>
        <w:rPr>
          <w:rFonts w:hint="eastAsia" w:ascii="Times New Roman" w:hAnsi="Times New Roman" w:eastAsia="宋体"/>
          <w:sz w:val="20"/>
          <w:szCs w:val="20"/>
          <w:highlight w:val="none"/>
          <w:lang w:val="en-US" w:eastAsia="zh-CN"/>
        </w:rPr>
        <w:t xml:space="preserve">, </w:t>
      </w:r>
      <w:r>
        <w:rPr>
          <w:rFonts w:hint="eastAsia" w:ascii="Times New Roman" w:hAnsi="Times New Roman" w:eastAsia="宋体"/>
          <w:sz w:val="20"/>
          <w:szCs w:val="20"/>
          <w:highlight w:val="none"/>
          <w:lang w:val="en-US"/>
        </w:rPr>
        <w:t>Moderator (CMCC)</w:t>
      </w:r>
      <w:r>
        <w:rPr>
          <w:rFonts w:hint="eastAsia" w:ascii="Times New Roman" w:hAnsi="Times New Roman" w:eastAsia="宋体"/>
          <w:sz w:val="20"/>
          <w:szCs w:val="20"/>
          <w:highlight w:val="none"/>
          <w:lang w:val="en-US" w:eastAsia="zh-CN"/>
        </w:rPr>
        <w:t>.</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TS 38.211, Physical channels and modulation</w:t>
      </w:r>
      <w:r>
        <w:rPr>
          <w:rFonts w:hint="eastAsia" w:ascii="Times New Roman" w:hAnsi="Times New Roman"/>
          <w:sz w:val="20"/>
          <w:szCs w:val="20"/>
          <w:lang w:val="en-US" w:eastAsia="zh-CN"/>
        </w:rPr>
        <w:t>.</w:t>
      </w:r>
    </w:p>
    <w:bookmarkEnd w:id="15"/>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ascii="Times New Roman" w:hAnsi="Times New Roman"/>
          <w:sz w:val="20"/>
          <w:szCs w:val="20"/>
        </w:rPr>
      </w:pPr>
      <w:r>
        <w:rPr>
          <w:rFonts w:hint="eastAsia" w:ascii="Times New Roman" w:hAnsi="Times New Roman"/>
          <w:sz w:val="20"/>
          <w:szCs w:val="20"/>
        </w:rPr>
        <w:t>TS 38.840, Study on User Equipment (UE) power saving in NR</w:t>
      </w:r>
      <w:r>
        <w:rPr>
          <w:rFonts w:hint="eastAsia" w:ascii="Times New Roman" w:hAnsi="Times New Roman"/>
          <w:sz w:val="20"/>
          <w:szCs w:val="20"/>
          <w:lang w:val="en-US" w:eastAsia="zh-CN"/>
        </w:rPr>
        <w:t>.</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pPr>
      <w:r>
        <w:rPr>
          <w:rFonts w:hint="eastAsia" w:ascii="Times New Roman" w:hAnsi="Times New Roman"/>
          <w:sz w:val="20"/>
          <w:szCs w:val="20"/>
          <w:lang w:val="en-US" w:eastAsia="zh-CN"/>
        </w:rPr>
        <w:t xml:space="preserve">R1-2205904, </w:t>
      </w:r>
      <w:r>
        <w:rPr>
          <w:rFonts w:hint="eastAsia" w:ascii="Times New Roman" w:hAnsi="Times New Roman"/>
          <w:sz w:val="20"/>
          <w:szCs w:val="20"/>
        </w:rPr>
        <w:t>Discussion on low power high accuracy positioning</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ZTE, 3GPP </w:t>
      </w:r>
      <w:r>
        <w:rPr>
          <w:rFonts w:ascii="Times New Roman" w:hAnsi="Times New Roman" w:eastAsia="宋体"/>
          <w:sz w:val="20"/>
          <w:szCs w:val="20"/>
        </w:rPr>
        <w:t>RAN1#110.</w:t>
      </w:r>
    </w:p>
    <w:p>
      <w:pPr>
        <w:pageBreakBefore w:val="0"/>
        <w:numPr>
          <w:ilvl w:val="0"/>
          <w:numId w:val="14"/>
        </w:numPr>
        <w:kinsoku/>
        <w:wordWrap/>
        <w:topLinePunct w:val="0"/>
        <w:autoSpaceDE w:val="0"/>
        <w:autoSpaceDN w:val="0"/>
        <w:bidi w:val="0"/>
        <w:adjustRightInd w:val="0"/>
        <w:snapToGrid w:val="0"/>
        <w:spacing w:before="181" w:beforeLines="50" w:after="181" w:afterLines="50" w:line="240" w:lineRule="auto"/>
        <w:jc w:val="both"/>
        <w:rPr>
          <w:rFonts w:hint="eastAsia" w:ascii="Times New Roman" w:hAnsi="Times New Roman"/>
          <w:sz w:val="20"/>
          <w:szCs w:val="20"/>
          <w:lang w:eastAsia="zh-CN"/>
        </w:rPr>
      </w:pPr>
      <w:r>
        <w:rPr>
          <w:rFonts w:ascii="Times New Roman" w:hAnsi="Times New Roman"/>
          <w:sz w:val="20"/>
          <w:szCs w:val="20"/>
        </w:rPr>
        <w:t>R4-2214492</w:t>
      </w:r>
      <w:r>
        <w:rPr>
          <w:rFonts w:hint="eastAsia" w:ascii="Times New Roman" w:hAnsi="Times New Roman"/>
          <w:sz w:val="20"/>
          <w:szCs w:val="20"/>
          <w:lang w:val="en-US" w:eastAsia="zh-CN"/>
        </w:rPr>
        <w:t xml:space="preserve">, </w:t>
      </w:r>
      <w:r>
        <w:rPr>
          <w:rFonts w:ascii="Times New Roman" w:hAnsi="Times New Roman"/>
          <w:sz w:val="20"/>
          <w:szCs w:val="20"/>
          <w:lang w:eastAsia="zh-CN"/>
        </w:rPr>
        <w:t>WF on NR Positioning</w:t>
      </w:r>
      <w:r>
        <w:rPr>
          <w:rFonts w:ascii="Times New Roman" w:hAnsi="Times New Roman" w:eastAsia="宋体"/>
          <w:sz w:val="20"/>
          <w:szCs w:val="20"/>
          <w:lang w:eastAsia="zh-CN"/>
        </w:rPr>
        <w:t xml:space="preserve"> Enhancements (Part 2)</w:t>
      </w:r>
      <w:r>
        <w:rPr>
          <w:rFonts w:hint="eastAsia" w:ascii="Times New Roman" w:hAnsi="Times New Roman" w:eastAsia="宋体"/>
          <w:sz w:val="20"/>
          <w:szCs w:val="20"/>
          <w:lang w:val="en-US" w:eastAsia="zh-CN"/>
        </w:rPr>
        <w:t xml:space="preserve">, </w:t>
      </w:r>
      <w:r>
        <w:rPr>
          <w:rFonts w:hint="eastAsia" w:ascii="Times New Roman" w:hAnsi="Times New Roman" w:eastAsia="宋体"/>
          <w:sz w:val="20"/>
          <w:szCs w:val="20"/>
          <w:lang w:eastAsia="zh-CN"/>
        </w:rPr>
        <w:t>CATT</w:t>
      </w:r>
      <w:r>
        <w:rPr>
          <w:rFonts w:hint="eastAsia" w:ascii="Times New Roman" w:hAnsi="Times New Roman" w:eastAsia="宋体"/>
          <w:sz w:val="20"/>
          <w:szCs w:val="20"/>
          <w:lang w:val="en-US" w:eastAsia="zh-CN"/>
        </w:rPr>
        <w:t>.</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CG Times (WN)">
    <w:altName w:val="宋体"/>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21</w:t>
        </w:r>
        <w:r>
          <w:rPr>
            <w:lang w:val="zh-CN"/>
          </w:rPr>
          <w:fldChar w:fldCharType="end"/>
        </w:r>
      </w:p>
    </w:sdtContent>
  </w:sdt>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2">
    <w:nsid w:val="D9D952F5"/>
    <w:multiLevelType w:val="singleLevel"/>
    <w:tmpl w:val="D9D952F5"/>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3">
    <w:nsid w:val="1EAE8FBC"/>
    <w:multiLevelType w:val="multilevel"/>
    <w:tmpl w:val="1EAE8FB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2765C7CA"/>
    <w:multiLevelType w:val="singleLevel"/>
    <w:tmpl w:val="2765C7CA"/>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5">
    <w:nsid w:val="2B24BCD0"/>
    <w:multiLevelType w:val="singleLevel"/>
    <w:tmpl w:val="2B24BCD0"/>
    <w:lvl w:ilvl="0" w:tentative="0">
      <w:start w:val="1"/>
      <w:numFmt w:val="bullet"/>
      <w:lvlText w:val=""/>
      <w:lvlJc w:val="left"/>
      <w:pPr>
        <w:tabs>
          <w:tab w:val="left" w:pos="420"/>
        </w:tabs>
        <w:ind w:left="840" w:hanging="420"/>
      </w:pPr>
      <w:rPr>
        <w:rFonts w:hint="default" w:ascii="Wingdings" w:hAnsi="Wingdings"/>
        <w:sz w:val="10"/>
        <w:szCs w:val="10"/>
      </w:rPr>
    </w:lvl>
  </w:abstractNum>
  <w:abstractNum w:abstractNumId="6">
    <w:nsid w:val="36477FE1"/>
    <w:multiLevelType w:val="multilevel"/>
    <w:tmpl w:val="36477FE1"/>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w:hAnsi="Times" w:eastAsia="Batang" w:cs="Time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FAC2BBB"/>
    <w:multiLevelType w:val="multilevel"/>
    <w:tmpl w:val="3FAC2BBB"/>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highlight w:val="none"/>
      </w:rPr>
    </w:lvl>
    <w:lvl w:ilvl="1" w:tentative="0">
      <w:start w:val="1"/>
      <w:numFmt w:val="bullet"/>
      <w:lvlText w:val="o"/>
      <w:lvlJc w:val="left"/>
      <w:pPr>
        <w:ind w:left="1656" w:hanging="360"/>
      </w:pPr>
      <w:rPr>
        <w:rFonts w:hint="default" w:ascii="Courier New" w:hAnsi="Courier New" w:cs="Courier New"/>
        <w:highlight w:val="none"/>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5C253DBD"/>
    <w:multiLevelType w:val="multilevel"/>
    <w:tmpl w:val="5C253DBD"/>
    <w:lvl w:ilvl="0" w:tentative="0">
      <w:start w:val="1"/>
      <w:numFmt w:val="bullet"/>
      <w:lvlText w:val=""/>
      <w:lvlJc w:val="left"/>
      <w:pPr>
        <w:ind w:left="840" w:hanging="420"/>
      </w:pPr>
      <w:rPr>
        <w:rFonts w:hint="default" w:ascii="Symbol" w:hAnsi="Symbol"/>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66924AB2"/>
    <w:multiLevelType w:val="multilevel"/>
    <w:tmpl w:val="66924AB2"/>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8"/>
  </w:num>
  <w:num w:numId="3">
    <w:abstractNumId w:val="12"/>
  </w:num>
  <w:num w:numId="4">
    <w:abstractNumId w:val="6"/>
  </w:num>
  <w:num w:numId="5">
    <w:abstractNumId w:val="13"/>
  </w:num>
  <w:num w:numId="6">
    <w:abstractNumId w:val="10"/>
  </w:num>
  <w:num w:numId="7">
    <w:abstractNumId w:val="9"/>
  </w:num>
  <w:num w:numId="8">
    <w:abstractNumId w:val="5"/>
  </w:num>
  <w:num w:numId="9">
    <w:abstractNumId w:val="1"/>
  </w:num>
  <w:num w:numId="10">
    <w:abstractNumId w:val="3"/>
  </w:num>
  <w:num w:numId="11">
    <w:abstractNumId w:val="2"/>
  </w:num>
  <w:num w:numId="12">
    <w:abstractNumId w:val="7"/>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4B5"/>
    <w:rsid w:val="00002508"/>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A95"/>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2E"/>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A12"/>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189"/>
    <w:rsid w:val="00056269"/>
    <w:rsid w:val="0005627A"/>
    <w:rsid w:val="000563FA"/>
    <w:rsid w:val="0005699E"/>
    <w:rsid w:val="00056A98"/>
    <w:rsid w:val="0005716B"/>
    <w:rsid w:val="00057620"/>
    <w:rsid w:val="00057AC7"/>
    <w:rsid w:val="00057DA2"/>
    <w:rsid w:val="00057E59"/>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C62"/>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C21"/>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583"/>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A8A"/>
    <w:rsid w:val="000B0E22"/>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CDE"/>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553"/>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23"/>
    <w:rsid w:val="000D4ECB"/>
    <w:rsid w:val="000D4F5B"/>
    <w:rsid w:val="000D5099"/>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B9A"/>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BB7"/>
    <w:rsid w:val="000E4DB0"/>
    <w:rsid w:val="000E4F3C"/>
    <w:rsid w:val="000E510E"/>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AF4"/>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13B"/>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628"/>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4F39"/>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A1"/>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ED6"/>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26B"/>
    <w:rsid w:val="00196639"/>
    <w:rsid w:val="0019675D"/>
    <w:rsid w:val="001967C7"/>
    <w:rsid w:val="001968F1"/>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8ED"/>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3EC0"/>
    <w:rsid w:val="001E4311"/>
    <w:rsid w:val="001E476E"/>
    <w:rsid w:val="001E49DD"/>
    <w:rsid w:val="001E4DA6"/>
    <w:rsid w:val="001E5067"/>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75C"/>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6C6"/>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FEE"/>
    <w:rsid w:val="0023410E"/>
    <w:rsid w:val="00234288"/>
    <w:rsid w:val="002342EF"/>
    <w:rsid w:val="0023458A"/>
    <w:rsid w:val="00234702"/>
    <w:rsid w:val="002348D1"/>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9BE"/>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4F64"/>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DBD"/>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7BD"/>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6D4"/>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189"/>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2BB"/>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949"/>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1F0C"/>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C3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B3A"/>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8"/>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896"/>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486"/>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9E"/>
    <w:rsid w:val="00351BE3"/>
    <w:rsid w:val="00351DB9"/>
    <w:rsid w:val="00351F11"/>
    <w:rsid w:val="00352474"/>
    <w:rsid w:val="003525D3"/>
    <w:rsid w:val="00352A3F"/>
    <w:rsid w:val="003532A2"/>
    <w:rsid w:val="003534D6"/>
    <w:rsid w:val="00353542"/>
    <w:rsid w:val="00353643"/>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9E0"/>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DC8"/>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655"/>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8C"/>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2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B87"/>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1C"/>
    <w:rsid w:val="003D79D6"/>
    <w:rsid w:val="003D7B5B"/>
    <w:rsid w:val="003E0199"/>
    <w:rsid w:val="003E02EE"/>
    <w:rsid w:val="003E0358"/>
    <w:rsid w:val="003E0ADC"/>
    <w:rsid w:val="003E1297"/>
    <w:rsid w:val="003E13D9"/>
    <w:rsid w:val="003E16A8"/>
    <w:rsid w:val="003E17D9"/>
    <w:rsid w:val="003E180F"/>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30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9FC"/>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04"/>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B82"/>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501"/>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5EFD"/>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4AF"/>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71"/>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3BC"/>
    <w:rsid w:val="004C07B3"/>
    <w:rsid w:val="004C0835"/>
    <w:rsid w:val="004C0E96"/>
    <w:rsid w:val="004C0F29"/>
    <w:rsid w:val="004C12F3"/>
    <w:rsid w:val="004C1525"/>
    <w:rsid w:val="004C169A"/>
    <w:rsid w:val="004C19B8"/>
    <w:rsid w:val="004C1C1B"/>
    <w:rsid w:val="004C1FD0"/>
    <w:rsid w:val="004C20BB"/>
    <w:rsid w:val="004C24FE"/>
    <w:rsid w:val="004C26E7"/>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5A0"/>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04F"/>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79"/>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07EE7"/>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969"/>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5F0"/>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23"/>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6FC4"/>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B7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69F"/>
    <w:rsid w:val="005C1B32"/>
    <w:rsid w:val="005C20A7"/>
    <w:rsid w:val="005C25A7"/>
    <w:rsid w:val="005C286F"/>
    <w:rsid w:val="005C2B08"/>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5C8"/>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0BA"/>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E3E"/>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140"/>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5"/>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8D"/>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6C20"/>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60"/>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64"/>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DD"/>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100"/>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98B"/>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24"/>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24C"/>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15C"/>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3A"/>
    <w:rsid w:val="007E4555"/>
    <w:rsid w:val="007E4AC7"/>
    <w:rsid w:val="007E4B34"/>
    <w:rsid w:val="007E4BE6"/>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248"/>
    <w:rsid w:val="007F6595"/>
    <w:rsid w:val="007F65D2"/>
    <w:rsid w:val="007F677C"/>
    <w:rsid w:val="007F679C"/>
    <w:rsid w:val="007F6AD1"/>
    <w:rsid w:val="007F6CEB"/>
    <w:rsid w:val="007F6D58"/>
    <w:rsid w:val="007F6E18"/>
    <w:rsid w:val="007F718C"/>
    <w:rsid w:val="007F727E"/>
    <w:rsid w:val="007F731A"/>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26E"/>
    <w:rsid w:val="008053A8"/>
    <w:rsid w:val="0080552E"/>
    <w:rsid w:val="008056E0"/>
    <w:rsid w:val="00805B76"/>
    <w:rsid w:val="00805E7C"/>
    <w:rsid w:val="008061AC"/>
    <w:rsid w:val="008063EC"/>
    <w:rsid w:val="00806404"/>
    <w:rsid w:val="008064EB"/>
    <w:rsid w:val="00806527"/>
    <w:rsid w:val="0080680B"/>
    <w:rsid w:val="00806FA0"/>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9E"/>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700"/>
    <w:rsid w:val="0083092C"/>
    <w:rsid w:val="00830939"/>
    <w:rsid w:val="00830958"/>
    <w:rsid w:val="00830B20"/>
    <w:rsid w:val="00830B2E"/>
    <w:rsid w:val="00830BA0"/>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59A"/>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1A1"/>
    <w:rsid w:val="00847201"/>
    <w:rsid w:val="00847225"/>
    <w:rsid w:val="008479B1"/>
    <w:rsid w:val="00847B2B"/>
    <w:rsid w:val="00847BD0"/>
    <w:rsid w:val="00847C94"/>
    <w:rsid w:val="00847FF3"/>
    <w:rsid w:val="0085019A"/>
    <w:rsid w:val="00850411"/>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143"/>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0FF6"/>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23F"/>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CD4"/>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109"/>
    <w:rsid w:val="008A1415"/>
    <w:rsid w:val="008A1427"/>
    <w:rsid w:val="008A18EE"/>
    <w:rsid w:val="008A195A"/>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89"/>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7D"/>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7E"/>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287"/>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92F"/>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8CC"/>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786"/>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88C"/>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BA3"/>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85"/>
    <w:rsid w:val="00951FDB"/>
    <w:rsid w:val="00952047"/>
    <w:rsid w:val="00952126"/>
    <w:rsid w:val="0095213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764"/>
    <w:rsid w:val="0099089D"/>
    <w:rsid w:val="009908A7"/>
    <w:rsid w:val="0099098A"/>
    <w:rsid w:val="00990F72"/>
    <w:rsid w:val="00991141"/>
    <w:rsid w:val="0099142E"/>
    <w:rsid w:val="00991634"/>
    <w:rsid w:val="0099173A"/>
    <w:rsid w:val="0099175F"/>
    <w:rsid w:val="009918BA"/>
    <w:rsid w:val="00991951"/>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C0"/>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1A6"/>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05"/>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6F9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18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1FF"/>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BC"/>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709"/>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1BA"/>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3B"/>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2A"/>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0F3"/>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17"/>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73A"/>
    <w:rsid w:val="00A87849"/>
    <w:rsid w:val="00A87894"/>
    <w:rsid w:val="00A87A71"/>
    <w:rsid w:val="00A87BD5"/>
    <w:rsid w:val="00A87F9E"/>
    <w:rsid w:val="00A90106"/>
    <w:rsid w:val="00A9016A"/>
    <w:rsid w:val="00A909C7"/>
    <w:rsid w:val="00A90A5C"/>
    <w:rsid w:val="00A90AAE"/>
    <w:rsid w:val="00A90CAE"/>
    <w:rsid w:val="00A90DAD"/>
    <w:rsid w:val="00A90DC9"/>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D22"/>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4C"/>
    <w:rsid w:val="00AF0D9C"/>
    <w:rsid w:val="00AF10FE"/>
    <w:rsid w:val="00AF11DD"/>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BF3"/>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5"/>
    <w:rsid w:val="00B005CE"/>
    <w:rsid w:val="00B006CC"/>
    <w:rsid w:val="00B007FD"/>
    <w:rsid w:val="00B00850"/>
    <w:rsid w:val="00B00AE5"/>
    <w:rsid w:val="00B00BE9"/>
    <w:rsid w:val="00B00D5B"/>
    <w:rsid w:val="00B00DC6"/>
    <w:rsid w:val="00B016B6"/>
    <w:rsid w:val="00B01A1D"/>
    <w:rsid w:val="00B01EC0"/>
    <w:rsid w:val="00B0203F"/>
    <w:rsid w:val="00B02119"/>
    <w:rsid w:val="00B0213C"/>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392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380"/>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8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291"/>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A77"/>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6C"/>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B49"/>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D4A"/>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AC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21D"/>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B7C"/>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C7B07"/>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9DE"/>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3D8"/>
    <w:rsid w:val="00C35624"/>
    <w:rsid w:val="00C3578A"/>
    <w:rsid w:val="00C35831"/>
    <w:rsid w:val="00C359A9"/>
    <w:rsid w:val="00C35CA7"/>
    <w:rsid w:val="00C35FF0"/>
    <w:rsid w:val="00C3612C"/>
    <w:rsid w:val="00C3665B"/>
    <w:rsid w:val="00C36719"/>
    <w:rsid w:val="00C36A68"/>
    <w:rsid w:val="00C36CB8"/>
    <w:rsid w:val="00C370BE"/>
    <w:rsid w:val="00C37283"/>
    <w:rsid w:val="00C37470"/>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8A2"/>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B4E"/>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5A"/>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957"/>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60D"/>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D6E"/>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A"/>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C9"/>
    <w:rsid w:val="00CC3E05"/>
    <w:rsid w:val="00CC4183"/>
    <w:rsid w:val="00CC432B"/>
    <w:rsid w:val="00CC43EC"/>
    <w:rsid w:val="00CC45C6"/>
    <w:rsid w:val="00CC4C7F"/>
    <w:rsid w:val="00CC4CAF"/>
    <w:rsid w:val="00CC4D0F"/>
    <w:rsid w:val="00CC4D46"/>
    <w:rsid w:val="00CC5071"/>
    <w:rsid w:val="00CC545E"/>
    <w:rsid w:val="00CC551F"/>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444"/>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0C"/>
    <w:rsid w:val="00CE0836"/>
    <w:rsid w:val="00CE0A3A"/>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80"/>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D9F"/>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343"/>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5E4D"/>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04"/>
    <w:rsid w:val="00D31866"/>
    <w:rsid w:val="00D31960"/>
    <w:rsid w:val="00D31B98"/>
    <w:rsid w:val="00D31D04"/>
    <w:rsid w:val="00D3274F"/>
    <w:rsid w:val="00D32B3C"/>
    <w:rsid w:val="00D32C62"/>
    <w:rsid w:val="00D331AC"/>
    <w:rsid w:val="00D33233"/>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363"/>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572"/>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125"/>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4DA9"/>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C7D98"/>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162"/>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E0"/>
    <w:rsid w:val="00E055D1"/>
    <w:rsid w:val="00E055D8"/>
    <w:rsid w:val="00E05667"/>
    <w:rsid w:val="00E05DDE"/>
    <w:rsid w:val="00E06175"/>
    <w:rsid w:val="00E064DB"/>
    <w:rsid w:val="00E0652B"/>
    <w:rsid w:val="00E067A4"/>
    <w:rsid w:val="00E0696B"/>
    <w:rsid w:val="00E06FAE"/>
    <w:rsid w:val="00E06FFF"/>
    <w:rsid w:val="00E071AA"/>
    <w:rsid w:val="00E075B7"/>
    <w:rsid w:val="00E076FA"/>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5FB4"/>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00"/>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33"/>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267"/>
    <w:rsid w:val="00E54300"/>
    <w:rsid w:val="00E54390"/>
    <w:rsid w:val="00E54488"/>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8A5"/>
    <w:rsid w:val="00E60B89"/>
    <w:rsid w:val="00E60BB1"/>
    <w:rsid w:val="00E60CD5"/>
    <w:rsid w:val="00E60EF1"/>
    <w:rsid w:val="00E61291"/>
    <w:rsid w:val="00E6132E"/>
    <w:rsid w:val="00E613CC"/>
    <w:rsid w:val="00E61506"/>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77E"/>
    <w:rsid w:val="00E66B94"/>
    <w:rsid w:val="00E66C59"/>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636"/>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6CC"/>
    <w:rsid w:val="00E92AC3"/>
    <w:rsid w:val="00E92AE4"/>
    <w:rsid w:val="00E9325E"/>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3F35"/>
    <w:rsid w:val="00ED401D"/>
    <w:rsid w:val="00ED4079"/>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A7A"/>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DDD"/>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1D2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1A"/>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B8C"/>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871"/>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C52"/>
    <w:rsid w:val="00FE6E6B"/>
    <w:rsid w:val="00FE7015"/>
    <w:rsid w:val="00FE70D2"/>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27B14"/>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9E6D5C"/>
    <w:rsid w:val="01A02104"/>
    <w:rsid w:val="01A31573"/>
    <w:rsid w:val="01A761C0"/>
    <w:rsid w:val="01A96AA0"/>
    <w:rsid w:val="01B91B37"/>
    <w:rsid w:val="01C87EC5"/>
    <w:rsid w:val="01C96560"/>
    <w:rsid w:val="01C97249"/>
    <w:rsid w:val="01D775BA"/>
    <w:rsid w:val="01D91D17"/>
    <w:rsid w:val="01D9395D"/>
    <w:rsid w:val="01DF6E38"/>
    <w:rsid w:val="01E31EAE"/>
    <w:rsid w:val="01E46767"/>
    <w:rsid w:val="01E70B45"/>
    <w:rsid w:val="01E7337E"/>
    <w:rsid w:val="01E903C4"/>
    <w:rsid w:val="01ED0BA3"/>
    <w:rsid w:val="01EE08AD"/>
    <w:rsid w:val="01F8063E"/>
    <w:rsid w:val="01F91369"/>
    <w:rsid w:val="01FD0A52"/>
    <w:rsid w:val="02043663"/>
    <w:rsid w:val="02070D9C"/>
    <w:rsid w:val="020A55DB"/>
    <w:rsid w:val="020A7FD5"/>
    <w:rsid w:val="020B3BFF"/>
    <w:rsid w:val="02112ACB"/>
    <w:rsid w:val="021A2B4F"/>
    <w:rsid w:val="021B5D36"/>
    <w:rsid w:val="021E5A05"/>
    <w:rsid w:val="021F5861"/>
    <w:rsid w:val="0224389C"/>
    <w:rsid w:val="0226507C"/>
    <w:rsid w:val="02265948"/>
    <w:rsid w:val="02265E7F"/>
    <w:rsid w:val="02284BB2"/>
    <w:rsid w:val="02287677"/>
    <w:rsid w:val="022C66E1"/>
    <w:rsid w:val="022E1C38"/>
    <w:rsid w:val="02320E5C"/>
    <w:rsid w:val="023351A2"/>
    <w:rsid w:val="02372B2D"/>
    <w:rsid w:val="023A12BC"/>
    <w:rsid w:val="023A50EA"/>
    <w:rsid w:val="023A7E40"/>
    <w:rsid w:val="023B1EEB"/>
    <w:rsid w:val="023D69A0"/>
    <w:rsid w:val="023F46B5"/>
    <w:rsid w:val="02410A4C"/>
    <w:rsid w:val="024A6AF6"/>
    <w:rsid w:val="024D3362"/>
    <w:rsid w:val="02525FDE"/>
    <w:rsid w:val="0258068C"/>
    <w:rsid w:val="02606278"/>
    <w:rsid w:val="0266047F"/>
    <w:rsid w:val="026B01DE"/>
    <w:rsid w:val="026B4AEA"/>
    <w:rsid w:val="02710D92"/>
    <w:rsid w:val="02746FAE"/>
    <w:rsid w:val="027E61C3"/>
    <w:rsid w:val="02816D9C"/>
    <w:rsid w:val="02875AD4"/>
    <w:rsid w:val="028B305B"/>
    <w:rsid w:val="028C3BA9"/>
    <w:rsid w:val="028E5CAB"/>
    <w:rsid w:val="028F4EA5"/>
    <w:rsid w:val="02A36F66"/>
    <w:rsid w:val="02A91846"/>
    <w:rsid w:val="02AA0975"/>
    <w:rsid w:val="02B2472A"/>
    <w:rsid w:val="02B26C16"/>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E3F80"/>
    <w:rsid w:val="02EF5A5A"/>
    <w:rsid w:val="02F16096"/>
    <w:rsid w:val="02FE7D30"/>
    <w:rsid w:val="0304634C"/>
    <w:rsid w:val="0307267F"/>
    <w:rsid w:val="030916A6"/>
    <w:rsid w:val="030C4CC1"/>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86B72"/>
    <w:rsid w:val="03892991"/>
    <w:rsid w:val="038C02EB"/>
    <w:rsid w:val="038C6EF9"/>
    <w:rsid w:val="038E2E18"/>
    <w:rsid w:val="038F1DC9"/>
    <w:rsid w:val="039545AE"/>
    <w:rsid w:val="03995C8A"/>
    <w:rsid w:val="03A4198E"/>
    <w:rsid w:val="03AD0569"/>
    <w:rsid w:val="03AF3F5D"/>
    <w:rsid w:val="03B10298"/>
    <w:rsid w:val="03BA4249"/>
    <w:rsid w:val="03C74561"/>
    <w:rsid w:val="03CE5373"/>
    <w:rsid w:val="03D11A1D"/>
    <w:rsid w:val="03D61EA0"/>
    <w:rsid w:val="03D974C6"/>
    <w:rsid w:val="03DC24B8"/>
    <w:rsid w:val="03E54BD6"/>
    <w:rsid w:val="03E82126"/>
    <w:rsid w:val="03EC161B"/>
    <w:rsid w:val="040562E0"/>
    <w:rsid w:val="040B23D6"/>
    <w:rsid w:val="041203F0"/>
    <w:rsid w:val="04132C1A"/>
    <w:rsid w:val="041574B2"/>
    <w:rsid w:val="0417289A"/>
    <w:rsid w:val="04181433"/>
    <w:rsid w:val="0425437B"/>
    <w:rsid w:val="04291C59"/>
    <w:rsid w:val="042A2F90"/>
    <w:rsid w:val="042A3EB0"/>
    <w:rsid w:val="04317277"/>
    <w:rsid w:val="04377E4A"/>
    <w:rsid w:val="044415A9"/>
    <w:rsid w:val="0445405A"/>
    <w:rsid w:val="044A1114"/>
    <w:rsid w:val="044C008C"/>
    <w:rsid w:val="04552E83"/>
    <w:rsid w:val="04580ED4"/>
    <w:rsid w:val="045D0C1E"/>
    <w:rsid w:val="046038F2"/>
    <w:rsid w:val="04616CCB"/>
    <w:rsid w:val="046D380D"/>
    <w:rsid w:val="046F363B"/>
    <w:rsid w:val="0473137D"/>
    <w:rsid w:val="04737418"/>
    <w:rsid w:val="0474730E"/>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20777"/>
    <w:rsid w:val="04B70BE9"/>
    <w:rsid w:val="04BC2ECF"/>
    <w:rsid w:val="04BE27CE"/>
    <w:rsid w:val="04BE58D0"/>
    <w:rsid w:val="04BF64DB"/>
    <w:rsid w:val="04C8060F"/>
    <w:rsid w:val="04CB390F"/>
    <w:rsid w:val="04D00F77"/>
    <w:rsid w:val="04D0474E"/>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27FF"/>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003E0"/>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A7CB8"/>
    <w:rsid w:val="067E49F6"/>
    <w:rsid w:val="06870355"/>
    <w:rsid w:val="068B1210"/>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63AA0"/>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B2767"/>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17C34"/>
    <w:rsid w:val="07D24E2A"/>
    <w:rsid w:val="07D36112"/>
    <w:rsid w:val="07D9133A"/>
    <w:rsid w:val="07DB7CB4"/>
    <w:rsid w:val="07DD6D32"/>
    <w:rsid w:val="07E71982"/>
    <w:rsid w:val="07E80F0B"/>
    <w:rsid w:val="07E85037"/>
    <w:rsid w:val="07E9446A"/>
    <w:rsid w:val="07EA3399"/>
    <w:rsid w:val="07EC19F5"/>
    <w:rsid w:val="07EF7092"/>
    <w:rsid w:val="07F02B45"/>
    <w:rsid w:val="07F06E95"/>
    <w:rsid w:val="07F62E9A"/>
    <w:rsid w:val="0806764C"/>
    <w:rsid w:val="08084790"/>
    <w:rsid w:val="08085317"/>
    <w:rsid w:val="080F1B16"/>
    <w:rsid w:val="080F380C"/>
    <w:rsid w:val="08100036"/>
    <w:rsid w:val="0811235A"/>
    <w:rsid w:val="08154241"/>
    <w:rsid w:val="0817007D"/>
    <w:rsid w:val="08222CC0"/>
    <w:rsid w:val="08225938"/>
    <w:rsid w:val="082325E8"/>
    <w:rsid w:val="08284F7F"/>
    <w:rsid w:val="083276FF"/>
    <w:rsid w:val="08344B4D"/>
    <w:rsid w:val="083B4289"/>
    <w:rsid w:val="083C682C"/>
    <w:rsid w:val="08416468"/>
    <w:rsid w:val="084518E0"/>
    <w:rsid w:val="08456538"/>
    <w:rsid w:val="084D265F"/>
    <w:rsid w:val="08563AE9"/>
    <w:rsid w:val="08594EDF"/>
    <w:rsid w:val="085B296F"/>
    <w:rsid w:val="08625F26"/>
    <w:rsid w:val="08655CD7"/>
    <w:rsid w:val="086B2DB5"/>
    <w:rsid w:val="086B5DA6"/>
    <w:rsid w:val="086C2511"/>
    <w:rsid w:val="08754A81"/>
    <w:rsid w:val="087B70D7"/>
    <w:rsid w:val="087B7B82"/>
    <w:rsid w:val="088376E1"/>
    <w:rsid w:val="089055A6"/>
    <w:rsid w:val="08980BAB"/>
    <w:rsid w:val="089853CF"/>
    <w:rsid w:val="08A44F08"/>
    <w:rsid w:val="08A92676"/>
    <w:rsid w:val="08AA5BF5"/>
    <w:rsid w:val="08AB6847"/>
    <w:rsid w:val="08B14555"/>
    <w:rsid w:val="08C24EFE"/>
    <w:rsid w:val="08C8577F"/>
    <w:rsid w:val="08C97AC5"/>
    <w:rsid w:val="08D52288"/>
    <w:rsid w:val="08D924A9"/>
    <w:rsid w:val="08DA3FA8"/>
    <w:rsid w:val="08E867DB"/>
    <w:rsid w:val="08E86EA7"/>
    <w:rsid w:val="08E927DA"/>
    <w:rsid w:val="08EB59F0"/>
    <w:rsid w:val="08F006FC"/>
    <w:rsid w:val="08F42395"/>
    <w:rsid w:val="08FB0136"/>
    <w:rsid w:val="08FB086E"/>
    <w:rsid w:val="08FF6821"/>
    <w:rsid w:val="090002E4"/>
    <w:rsid w:val="090112DD"/>
    <w:rsid w:val="0904419D"/>
    <w:rsid w:val="09074E49"/>
    <w:rsid w:val="09093B8E"/>
    <w:rsid w:val="090E47D6"/>
    <w:rsid w:val="090E5E0E"/>
    <w:rsid w:val="091B7227"/>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67E1F"/>
    <w:rsid w:val="0978669A"/>
    <w:rsid w:val="098147F0"/>
    <w:rsid w:val="098A3FEF"/>
    <w:rsid w:val="098F49D9"/>
    <w:rsid w:val="09A211FD"/>
    <w:rsid w:val="09A22CB0"/>
    <w:rsid w:val="09A33D5F"/>
    <w:rsid w:val="09AD29BB"/>
    <w:rsid w:val="09B64FB7"/>
    <w:rsid w:val="09BE27FD"/>
    <w:rsid w:val="09C208A7"/>
    <w:rsid w:val="09D343A4"/>
    <w:rsid w:val="09D867C7"/>
    <w:rsid w:val="09DA2E15"/>
    <w:rsid w:val="09DC6D7F"/>
    <w:rsid w:val="09DF424E"/>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B6F25"/>
    <w:rsid w:val="0A3C576A"/>
    <w:rsid w:val="0A3F2D2D"/>
    <w:rsid w:val="0A47596A"/>
    <w:rsid w:val="0A4F006D"/>
    <w:rsid w:val="0A51021D"/>
    <w:rsid w:val="0A545C1F"/>
    <w:rsid w:val="0A5636CA"/>
    <w:rsid w:val="0A5A1CDE"/>
    <w:rsid w:val="0A612469"/>
    <w:rsid w:val="0A6744DE"/>
    <w:rsid w:val="0A6A17FC"/>
    <w:rsid w:val="0A6F7D15"/>
    <w:rsid w:val="0A7018D5"/>
    <w:rsid w:val="0A702C52"/>
    <w:rsid w:val="0A723635"/>
    <w:rsid w:val="0A7E6A0E"/>
    <w:rsid w:val="0A881467"/>
    <w:rsid w:val="0A8B0B7B"/>
    <w:rsid w:val="0A8E180C"/>
    <w:rsid w:val="0A8F7BB6"/>
    <w:rsid w:val="0A90564E"/>
    <w:rsid w:val="0A906536"/>
    <w:rsid w:val="0A927570"/>
    <w:rsid w:val="0A945EFA"/>
    <w:rsid w:val="0A95539D"/>
    <w:rsid w:val="0A9C04AE"/>
    <w:rsid w:val="0AA85249"/>
    <w:rsid w:val="0AA906FE"/>
    <w:rsid w:val="0AA958CD"/>
    <w:rsid w:val="0AB10F07"/>
    <w:rsid w:val="0AB25EC3"/>
    <w:rsid w:val="0AB46F68"/>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83E39"/>
    <w:rsid w:val="0B1A291A"/>
    <w:rsid w:val="0B254CAA"/>
    <w:rsid w:val="0B28501B"/>
    <w:rsid w:val="0B311E8B"/>
    <w:rsid w:val="0B316748"/>
    <w:rsid w:val="0B337F10"/>
    <w:rsid w:val="0B3440C0"/>
    <w:rsid w:val="0B361B74"/>
    <w:rsid w:val="0B3B65E0"/>
    <w:rsid w:val="0B3C005F"/>
    <w:rsid w:val="0B43062C"/>
    <w:rsid w:val="0B5527AB"/>
    <w:rsid w:val="0B594D3B"/>
    <w:rsid w:val="0B5D0DF5"/>
    <w:rsid w:val="0B65171B"/>
    <w:rsid w:val="0B6B272A"/>
    <w:rsid w:val="0B6C1381"/>
    <w:rsid w:val="0B6D1F77"/>
    <w:rsid w:val="0B723D3E"/>
    <w:rsid w:val="0B775351"/>
    <w:rsid w:val="0B7957E9"/>
    <w:rsid w:val="0B7A50DB"/>
    <w:rsid w:val="0B7E624E"/>
    <w:rsid w:val="0B831B71"/>
    <w:rsid w:val="0B8A6A06"/>
    <w:rsid w:val="0B8B3A3B"/>
    <w:rsid w:val="0B8D47BC"/>
    <w:rsid w:val="0BA10CEF"/>
    <w:rsid w:val="0BA158F6"/>
    <w:rsid w:val="0BA37183"/>
    <w:rsid w:val="0BA4716A"/>
    <w:rsid w:val="0BA82B04"/>
    <w:rsid w:val="0BAA4E39"/>
    <w:rsid w:val="0BAC469F"/>
    <w:rsid w:val="0BB2312B"/>
    <w:rsid w:val="0BB60035"/>
    <w:rsid w:val="0BB95B1E"/>
    <w:rsid w:val="0BBA5AE1"/>
    <w:rsid w:val="0BBC6C1A"/>
    <w:rsid w:val="0BC20CC4"/>
    <w:rsid w:val="0BC26E21"/>
    <w:rsid w:val="0BC350DD"/>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30322"/>
    <w:rsid w:val="0C9A5993"/>
    <w:rsid w:val="0CA763A8"/>
    <w:rsid w:val="0CB64B38"/>
    <w:rsid w:val="0CBC520A"/>
    <w:rsid w:val="0CBF3DD1"/>
    <w:rsid w:val="0CD21CB7"/>
    <w:rsid w:val="0CD24D26"/>
    <w:rsid w:val="0CDB3A09"/>
    <w:rsid w:val="0CE004B4"/>
    <w:rsid w:val="0CE532AB"/>
    <w:rsid w:val="0CFA0E47"/>
    <w:rsid w:val="0CFB09E2"/>
    <w:rsid w:val="0D0A3F56"/>
    <w:rsid w:val="0D0F458A"/>
    <w:rsid w:val="0D1969DD"/>
    <w:rsid w:val="0D1C4C53"/>
    <w:rsid w:val="0D1D4C1E"/>
    <w:rsid w:val="0D225593"/>
    <w:rsid w:val="0D2475E0"/>
    <w:rsid w:val="0D297DF3"/>
    <w:rsid w:val="0D327924"/>
    <w:rsid w:val="0D385411"/>
    <w:rsid w:val="0D3A3832"/>
    <w:rsid w:val="0D5235A5"/>
    <w:rsid w:val="0D5D1B45"/>
    <w:rsid w:val="0D6151A4"/>
    <w:rsid w:val="0D6712AB"/>
    <w:rsid w:val="0D6924B4"/>
    <w:rsid w:val="0D6A431F"/>
    <w:rsid w:val="0D6D7CC3"/>
    <w:rsid w:val="0D7425AA"/>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DF81FCB"/>
    <w:rsid w:val="0E0B7F2C"/>
    <w:rsid w:val="0E165F90"/>
    <w:rsid w:val="0E170B4F"/>
    <w:rsid w:val="0E1C281B"/>
    <w:rsid w:val="0E1F30B2"/>
    <w:rsid w:val="0E2336E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8119FF"/>
    <w:rsid w:val="0E961603"/>
    <w:rsid w:val="0E983633"/>
    <w:rsid w:val="0EA21BC6"/>
    <w:rsid w:val="0EAA73B4"/>
    <w:rsid w:val="0EB043E6"/>
    <w:rsid w:val="0EB0495D"/>
    <w:rsid w:val="0EB21A5E"/>
    <w:rsid w:val="0EB255FF"/>
    <w:rsid w:val="0EB66E2D"/>
    <w:rsid w:val="0EBC12A1"/>
    <w:rsid w:val="0EC21AFD"/>
    <w:rsid w:val="0ECC276B"/>
    <w:rsid w:val="0ECE11D4"/>
    <w:rsid w:val="0ED20EA8"/>
    <w:rsid w:val="0ED32F6C"/>
    <w:rsid w:val="0ED7249D"/>
    <w:rsid w:val="0ED84546"/>
    <w:rsid w:val="0EDE2EC2"/>
    <w:rsid w:val="0EE0087F"/>
    <w:rsid w:val="0EE52F02"/>
    <w:rsid w:val="0EE61E0B"/>
    <w:rsid w:val="0EEB2121"/>
    <w:rsid w:val="0EEC6E27"/>
    <w:rsid w:val="0EF35CBD"/>
    <w:rsid w:val="0EF51133"/>
    <w:rsid w:val="0EFD2CC2"/>
    <w:rsid w:val="0F0555EE"/>
    <w:rsid w:val="0F0A399D"/>
    <w:rsid w:val="0F0B1157"/>
    <w:rsid w:val="0F0E287E"/>
    <w:rsid w:val="0F122314"/>
    <w:rsid w:val="0F1258B1"/>
    <w:rsid w:val="0F211990"/>
    <w:rsid w:val="0F2566D6"/>
    <w:rsid w:val="0F2C19DC"/>
    <w:rsid w:val="0F334F38"/>
    <w:rsid w:val="0F374D10"/>
    <w:rsid w:val="0F390E3D"/>
    <w:rsid w:val="0F3B729A"/>
    <w:rsid w:val="0F477871"/>
    <w:rsid w:val="0F477973"/>
    <w:rsid w:val="0F4B3454"/>
    <w:rsid w:val="0F521E2E"/>
    <w:rsid w:val="0F5265FD"/>
    <w:rsid w:val="0F5313BA"/>
    <w:rsid w:val="0F5801E9"/>
    <w:rsid w:val="0F5C4C71"/>
    <w:rsid w:val="0F5E7046"/>
    <w:rsid w:val="0F675A2D"/>
    <w:rsid w:val="0F8116C6"/>
    <w:rsid w:val="0F927670"/>
    <w:rsid w:val="0F9446F7"/>
    <w:rsid w:val="0F977AA3"/>
    <w:rsid w:val="0F9D2A7E"/>
    <w:rsid w:val="0F9D727A"/>
    <w:rsid w:val="0FA54926"/>
    <w:rsid w:val="0FC11A21"/>
    <w:rsid w:val="0FC37510"/>
    <w:rsid w:val="0FC407AB"/>
    <w:rsid w:val="0FC55DD4"/>
    <w:rsid w:val="0FC607AA"/>
    <w:rsid w:val="0FC757C6"/>
    <w:rsid w:val="0FCB5A7E"/>
    <w:rsid w:val="0FCB5DA8"/>
    <w:rsid w:val="0FCF6F78"/>
    <w:rsid w:val="0FD13841"/>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D5A61"/>
    <w:rsid w:val="104F503B"/>
    <w:rsid w:val="105224C5"/>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357AB"/>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172D"/>
    <w:rsid w:val="11032AF5"/>
    <w:rsid w:val="11056310"/>
    <w:rsid w:val="11066827"/>
    <w:rsid w:val="1112714C"/>
    <w:rsid w:val="11130EB6"/>
    <w:rsid w:val="111632EB"/>
    <w:rsid w:val="11174D87"/>
    <w:rsid w:val="11181A69"/>
    <w:rsid w:val="111A6A63"/>
    <w:rsid w:val="111D155E"/>
    <w:rsid w:val="1121026D"/>
    <w:rsid w:val="11254494"/>
    <w:rsid w:val="11262D96"/>
    <w:rsid w:val="112965A4"/>
    <w:rsid w:val="112B04EB"/>
    <w:rsid w:val="11347954"/>
    <w:rsid w:val="113B4AF5"/>
    <w:rsid w:val="113D45ED"/>
    <w:rsid w:val="113F028A"/>
    <w:rsid w:val="11463C69"/>
    <w:rsid w:val="114B2327"/>
    <w:rsid w:val="11537076"/>
    <w:rsid w:val="1155187F"/>
    <w:rsid w:val="115759CE"/>
    <w:rsid w:val="115808BE"/>
    <w:rsid w:val="115E5C78"/>
    <w:rsid w:val="1161026A"/>
    <w:rsid w:val="11621410"/>
    <w:rsid w:val="11686319"/>
    <w:rsid w:val="116A3787"/>
    <w:rsid w:val="11720AC2"/>
    <w:rsid w:val="1172122A"/>
    <w:rsid w:val="117525C4"/>
    <w:rsid w:val="11767657"/>
    <w:rsid w:val="11781DFA"/>
    <w:rsid w:val="117D2CA4"/>
    <w:rsid w:val="11807847"/>
    <w:rsid w:val="118457F6"/>
    <w:rsid w:val="118828CF"/>
    <w:rsid w:val="118B7CC4"/>
    <w:rsid w:val="118C1A5B"/>
    <w:rsid w:val="118C46DA"/>
    <w:rsid w:val="11997C59"/>
    <w:rsid w:val="119C29A2"/>
    <w:rsid w:val="119E62B1"/>
    <w:rsid w:val="11A313D0"/>
    <w:rsid w:val="11A36C23"/>
    <w:rsid w:val="11AC79D2"/>
    <w:rsid w:val="11AF7D17"/>
    <w:rsid w:val="11B7574C"/>
    <w:rsid w:val="11BA75D3"/>
    <w:rsid w:val="11C16227"/>
    <w:rsid w:val="11C350F3"/>
    <w:rsid w:val="11C50404"/>
    <w:rsid w:val="11C5334A"/>
    <w:rsid w:val="11C8195E"/>
    <w:rsid w:val="11C93695"/>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0E39A4"/>
    <w:rsid w:val="1212107A"/>
    <w:rsid w:val="1221024E"/>
    <w:rsid w:val="12254B65"/>
    <w:rsid w:val="12263966"/>
    <w:rsid w:val="122D5A1D"/>
    <w:rsid w:val="122F0692"/>
    <w:rsid w:val="12313C11"/>
    <w:rsid w:val="12325D1D"/>
    <w:rsid w:val="1232730A"/>
    <w:rsid w:val="123867FA"/>
    <w:rsid w:val="123873C1"/>
    <w:rsid w:val="123E3757"/>
    <w:rsid w:val="12414577"/>
    <w:rsid w:val="12455CAD"/>
    <w:rsid w:val="124708F9"/>
    <w:rsid w:val="12497908"/>
    <w:rsid w:val="124A1FFD"/>
    <w:rsid w:val="12540DA1"/>
    <w:rsid w:val="125B084E"/>
    <w:rsid w:val="12616B5F"/>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40185"/>
    <w:rsid w:val="135B7D59"/>
    <w:rsid w:val="135C41A2"/>
    <w:rsid w:val="135D0726"/>
    <w:rsid w:val="13667089"/>
    <w:rsid w:val="1379094A"/>
    <w:rsid w:val="137F2E1F"/>
    <w:rsid w:val="13834E54"/>
    <w:rsid w:val="138C3BB4"/>
    <w:rsid w:val="138E21E8"/>
    <w:rsid w:val="13A46633"/>
    <w:rsid w:val="13A57CC6"/>
    <w:rsid w:val="13A64D44"/>
    <w:rsid w:val="13A71807"/>
    <w:rsid w:val="13AA36AA"/>
    <w:rsid w:val="13AA72DA"/>
    <w:rsid w:val="13AE4A5F"/>
    <w:rsid w:val="13B4098E"/>
    <w:rsid w:val="13B42374"/>
    <w:rsid w:val="13B62320"/>
    <w:rsid w:val="13C673D1"/>
    <w:rsid w:val="13E30309"/>
    <w:rsid w:val="13E42CC7"/>
    <w:rsid w:val="13E4364F"/>
    <w:rsid w:val="13E932C7"/>
    <w:rsid w:val="13ED4B00"/>
    <w:rsid w:val="13EF1BCA"/>
    <w:rsid w:val="13F253BC"/>
    <w:rsid w:val="13FF26E6"/>
    <w:rsid w:val="1400415D"/>
    <w:rsid w:val="14012738"/>
    <w:rsid w:val="14050628"/>
    <w:rsid w:val="14086E6B"/>
    <w:rsid w:val="140B2601"/>
    <w:rsid w:val="141040CC"/>
    <w:rsid w:val="14117256"/>
    <w:rsid w:val="14141CB2"/>
    <w:rsid w:val="1415764A"/>
    <w:rsid w:val="14175A82"/>
    <w:rsid w:val="141D331E"/>
    <w:rsid w:val="141F3AD3"/>
    <w:rsid w:val="1426080A"/>
    <w:rsid w:val="14264E47"/>
    <w:rsid w:val="142E08A1"/>
    <w:rsid w:val="142F2BCC"/>
    <w:rsid w:val="143533E9"/>
    <w:rsid w:val="14353A7B"/>
    <w:rsid w:val="143A19AC"/>
    <w:rsid w:val="143B3472"/>
    <w:rsid w:val="143D3421"/>
    <w:rsid w:val="144546F2"/>
    <w:rsid w:val="14481BF3"/>
    <w:rsid w:val="14490157"/>
    <w:rsid w:val="14493FB1"/>
    <w:rsid w:val="144D7A2D"/>
    <w:rsid w:val="145075DE"/>
    <w:rsid w:val="145822B7"/>
    <w:rsid w:val="145B3FF7"/>
    <w:rsid w:val="145F2FA2"/>
    <w:rsid w:val="14654D1B"/>
    <w:rsid w:val="146609D4"/>
    <w:rsid w:val="14687805"/>
    <w:rsid w:val="146B1CFB"/>
    <w:rsid w:val="146D65F1"/>
    <w:rsid w:val="147C4CAE"/>
    <w:rsid w:val="149C2E77"/>
    <w:rsid w:val="14A5629F"/>
    <w:rsid w:val="14A902E1"/>
    <w:rsid w:val="14B3042E"/>
    <w:rsid w:val="14C453B3"/>
    <w:rsid w:val="14CE5C48"/>
    <w:rsid w:val="14D141D7"/>
    <w:rsid w:val="14D5012B"/>
    <w:rsid w:val="14DA078A"/>
    <w:rsid w:val="14E47191"/>
    <w:rsid w:val="14E94674"/>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95338"/>
    <w:rsid w:val="155D4772"/>
    <w:rsid w:val="156103E7"/>
    <w:rsid w:val="15635D03"/>
    <w:rsid w:val="157723EB"/>
    <w:rsid w:val="157876E1"/>
    <w:rsid w:val="15792A24"/>
    <w:rsid w:val="1587641C"/>
    <w:rsid w:val="158A42AA"/>
    <w:rsid w:val="159A2718"/>
    <w:rsid w:val="159A616F"/>
    <w:rsid w:val="159C6012"/>
    <w:rsid w:val="15A16B2A"/>
    <w:rsid w:val="15A35F8F"/>
    <w:rsid w:val="15A36994"/>
    <w:rsid w:val="15A63099"/>
    <w:rsid w:val="15A83FDF"/>
    <w:rsid w:val="15AC1F1E"/>
    <w:rsid w:val="15AF353B"/>
    <w:rsid w:val="15B274DC"/>
    <w:rsid w:val="15B51F07"/>
    <w:rsid w:val="15B64890"/>
    <w:rsid w:val="15B7100A"/>
    <w:rsid w:val="15BA1EF1"/>
    <w:rsid w:val="15BB7F8A"/>
    <w:rsid w:val="15C532BF"/>
    <w:rsid w:val="15C55C8D"/>
    <w:rsid w:val="15C81CEB"/>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7F6DAF"/>
    <w:rsid w:val="16837FDA"/>
    <w:rsid w:val="1684192E"/>
    <w:rsid w:val="168B1464"/>
    <w:rsid w:val="168E0B29"/>
    <w:rsid w:val="1698607C"/>
    <w:rsid w:val="16A6025D"/>
    <w:rsid w:val="16A934F2"/>
    <w:rsid w:val="16A9449F"/>
    <w:rsid w:val="16AC6719"/>
    <w:rsid w:val="16AD2E93"/>
    <w:rsid w:val="16AE155D"/>
    <w:rsid w:val="16B60E24"/>
    <w:rsid w:val="16B66D33"/>
    <w:rsid w:val="16B95052"/>
    <w:rsid w:val="16C0346B"/>
    <w:rsid w:val="16C44A98"/>
    <w:rsid w:val="16C91F5D"/>
    <w:rsid w:val="16CB3473"/>
    <w:rsid w:val="16CF015B"/>
    <w:rsid w:val="16D845B0"/>
    <w:rsid w:val="16E419B5"/>
    <w:rsid w:val="16EC2A58"/>
    <w:rsid w:val="16EF5D8C"/>
    <w:rsid w:val="16F06A95"/>
    <w:rsid w:val="16F74E68"/>
    <w:rsid w:val="16FE147F"/>
    <w:rsid w:val="17036CB3"/>
    <w:rsid w:val="17110027"/>
    <w:rsid w:val="171476E9"/>
    <w:rsid w:val="171B7E32"/>
    <w:rsid w:val="171E610A"/>
    <w:rsid w:val="17276415"/>
    <w:rsid w:val="172F2D58"/>
    <w:rsid w:val="17351DB9"/>
    <w:rsid w:val="17352850"/>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34757"/>
    <w:rsid w:val="17945C8C"/>
    <w:rsid w:val="1795622B"/>
    <w:rsid w:val="179F07DF"/>
    <w:rsid w:val="17AE6614"/>
    <w:rsid w:val="17B20D61"/>
    <w:rsid w:val="17BD1567"/>
    <w:rsid w:val="17BE4E82"/>
    <w:rsid w:val="17BE7F45"/>
    <w:rsid w:val="17C13630"/>
    <w:rsid w:val="17C142EC"/>
    <w:rsid w:val="17C1545E"/>
    <w:rsid w:val="17CF161A"/>
    <w:rsid w:val="17DE3E41"/>
    <w:rsid w:val="17DF6C02"/>
    <w:rsid w:val="17E12765"/>
    <w:rsid w:val="17EE4436"/>
    <w:rsid w:val="17F118FB"/>
    <w:rsid w:val="17F67EC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86371"/>
    <w:rsid w:val="18697C3A"/>
    <w:rsid w:val="186C29AA"/>
    <w:rsid w:val="186E4444"/>
    <w:rsid w:val="186E5FD9"/>
    <w:rsid w:val="18734825"/>
    <w:rsid w:val="187A4293"/>
    <w:rsid w:val="187D0988"/>
    <w:rsid w:val="187F56E5"/>
    <w:rsid w:val="18896D04"/>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8FD1AFE"/>
    <w:rsid w:val="19087E5A"/>
    <w:rsid w:val="190B5982"/>
    <w:rsid w:val="190E24A2"/>
    <w:rsid w:val="190F246E"/>
    <w:rsid w:val="1910107B"/>
    <w:rsid w:val="1919445B"/>
    <w:rsid w:val="191B124E"/>
    <w:rsid w:val="1929257A"/>
    <w:rsid w:val="19296C8F"/>
    <w:rsid w:val="192B582F"/>
    <w:rsid w:val="192F7BEE"/>
    <w:rsid w:val="193C5189"/>
    <w:rsid w:val="193E367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67B79"/>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166AD8"/>
    <w:rsid w:val="1A291CE9"/>
    <w:rsid w:val="1A2933F0"/>
    <w:rsid w:val="1A295ED4"/>
    <w:rsid w:val="1A2979B4"/>
    <w:rsid w:val="1A2B340C"/>
    <w:rsid w:val="1A326A5E"/>
    <w:rsid w:val="1A35314D"/>
    <w:rsid w:val="1A4351F7"/>
    <w:rsid w:val="1A4D3567"/>
    <w:rsid w:val="1A574E8B"/>
    <w:rsid w:val="1A5A027E"/>
    <w:rsid w:val="1A5B332D"/>
    <w:rsid w:val="1A5D418F"/>
    <w:rsid w:val="1A676DF4"/>
    <w:rsid w:val="1A68714A"/>
    <w:rsid w:val="1A767810"/>
    <w:rsid w:val="1A772BB6"/>
    <w:rsid w:val="1A795091"/>
    <w:rsid w:val="1A7A1B33"/>
    <w:rsid w:val="1A7C1335"/>
    <w:rsid w:val="1A833145"/>
    <w:rsid w:val="1A84713F"/>
    <w:rsid w:val="1A864E70"/>
    <w:rsid w:val="1A8820D0"/>
    <w:rsid w:val="1A886852"/>
    <w:rsid w:val="1A891BA3"/>
    <w:rsid w:val="1A8F4F1E"/>
    <w:rsid w:val="1A901FBE"/>
    <w:rsid w:val="1A904E3C"/>
    <w:rsid w:val="1A907D69"/>
    <w:rsid w:val="1A980B9B"/>
    <w:rsid w:val="1A981D7B"/>
    <w:rsid w:val="1A991640"/>
    <w:rsid w:val="1AA14EDD"/>
    <w:rsid w:val="1AA33EAF"/>
    <w:rsid w:val="1AA964C5"/>
    <w:rsid w:val="1AAC5EBD"/>
    <w:rsid w:val="1AB8464E"/>
    <w:rsid w:val="1AB86D73"/>
    <w:rsid w:val="1ABE6357"/>
    <w:rsid w:val="1AC05FAA"/>
    <w:rsid w:val="1AC51203"/>
    <w:rsid w:val="1AC94503"/>
    <w:rsid w:val="1ACA4CBD"/>
    <w:rsid w:val="1ACF3E37"/>
    <w:rsid w:val="1AD24EB0"/>
    <w:rsid w:val="1AD53D99"/>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283348"/>
    <w:rsid w:val="1B3A63E1"/>
    <w:rsid w:val="1B3B44BF"/>
    <w:rsid w:val="1B3F232C"/>
    <w:rsid w:val="1B435219"/>
    <w:rsid w:val="1B55429F"/>
    <w:rsid w:val="1B5C4B10"/>
    <w:rsid w:val="1B6B6632"/>
    <w:rsid w:val="1B7D6CAD"/>
    <w:rsid w:val="1B932517"/>
    <w:rsid w:val="1B977DE2"/>
    <w:rsid w:val="1B9A19C7"/>
    <w:rsid w:val="1B9D1CD8"/>
    <w:rsid w:val="1BA11EB8"/>
    <w:rsid w:val="1BA43A43"/>
    <w:rsid w:val="1BA500AA"/>
    <w:rsid w:val="1BA65768"/>
    <w:rsid w:val="1BAD3EDE"/>
    <w:rsid w:val="1BB07692"/>
    <w:rsid w:val="1BB2123C"/>
    <w:rsid w:val="1BB55D22"/>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1129D"/>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107A9"/>
    <w:rsid w:val="1D030D3A"/>
    <w:rsid w:val="1D0359CB"/>
    <w:rsid w:val="1D0457E9"/>
    <w:rsid w:val="1D087F09"/>
    <w:rsid w:val="1D0C1DDC"/>
    <w:rsid w:val="1D0D0561"/>
    <w:rsid w:val="1D132ACA"/>
    <w:rsid w:val="1D183E08"/>
    <w:rsid w:val="1D2B0F93"/>
    <w:rsid w:val="1D315EEC"/>
    <w:rsid w:val="1D316B5C"/>
    <w:rsid w:val="1D320508"/>
    <w:rsid w:val="1D397CC2"/>
    <w:rsid w:val="1D3A66E8"/>
    <w:rsid w:val="1D3F121F"/>
    <w:rsid w:val="1D434B0A"/>
    <w:rsid w:val="1D471F2D"/>
    <w:rsid w:val="1D4B38F3"/>
    <w:rsid w:val="1D4B5D41"/>
    <w:rsid w:val="1D4F7EE9"/>
    <w:rsid w:val="1D531AF1"/>
    <w:rsid w:val="1D545D2F"/>
    <w:rsid w:val="1D557042"/>
    <w:rsid w:val="1D5848DF"/>
    <w:rsid w:val="1D5A137A"/>
    <w:rsid w:val="1D5D3E14"/>
    <w:rsid w:val="1D5F1E43"/>
    <w:rsid w:val="1D6007C1"/>
    <w:rsid w:val="1D6A6450"/>
    <w:rsid w:val="1D6C52DC"/>
    <w:rsid w:val="1D6C751F"/>
    <w:rsid w:val="1D70796F"/>
    <w:rsid w:val="1D754741"/>
    <w:rsid w:val="1D7917EF"/>
    <w:rsid w:val="1D7D4C76"/>
    <w:rsid w:val="1D855F2F"/>
    <w:rsid w:val="1D896932"/>
    <w:rsid w:val="1D9259FC"/>
    <w:rsid w:val="1D926190"/>
    <w:rsid w:val="1D932CF5"/>
    <w:rsid w:val="1D9460DE"/>
    <w:rsid w:val="1DA414EA"/>
    <w:rsid w:val="1DA702A0"/>
    <w:rsid w:val="1DA84041"/>
    <w:rsid w:val="1DA93265"/>
    <w:rsid w:val="1DAF513F"/>
    <w:rsid w:val="1DB447C8"/>
    <w:rsid w:val="1DB80A24"/>
    <w:rsid w:val="1DBB5BBF"/>
    <w:rsid w:val="1DBF1E64"/>
    <w:rsid w:val="1DC1491C"/>
    <w:rsid w:val="1DC46CA3"/>
    <w:rsid w:val="1DCC31D5"/>
    <w:rsid w:val="1DD16DAA"/>
    <w:rsid w:val="1DD60645"/>
    <w:rsid w:val="1DE071F3"/>
    <w:rsid w:val="1DE375E8"/>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050B0"/>
    <w:rsid w:val="1E343DC7"/>
    <w:rsid w:val="1E3C5518"/>
    <w:rsid w:val="1E3E45C2"/>
    <w:rsid w:val="1E3E62A6"/>
    <w:rsid w:val="1E4059E9"/>
    <w:rsid w:val="1E4421BA"/>
    <w:rsid w:val="1E4759A4"/>
    <w:rsid w:val="1E49220A"/>
    <w:rsid w:val="1E4D6A6C"/>
    <w:rsid w:val="1E52513C"/>
    <w:rsid w:val="1E5554D9"/>
    <w:rsid w:val="1E595EF3"/>
    <w:rsid w:val="1E641F56"/>
    <w:rsid w:val="1E682CFF"/>
    <w:rsid w:val="1E6900A7"/>
    <w:rsid w:val="1E6D2C23"/>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B6380"/>
    <w:rsid w:val="1EBC68DA"/>
    <w:rsid w:val="1EBE2089"/>
    <w:rsid w:val="1EBF4CD5"/>
    <w:rsid w:val="1EC063B9"/>
    <w:rsid w:val="1ECE1B03"/>
    <w:rsid w:val="1ECE723E"/>
    <w:rsid w:val="1ED55822"/>
    <w:rsid w:val="1EE82B1F"/>
    <w:rsid w:val="1EE83BBB"/>
    <w:rsid w:val="1EEA0B27"/>
    <w:rsid w:val="1EEC1AE0"/>
    <w:rsid w:val="1EEC3E9A"/>
    <w:rsid w:val="1EF47C22"/>
    <w:rsid w:val="1EF84E12"/>
    <w:rsid w:val="1EFB41E9"/>
    <w:rsid w:val="1F0A6660"/>
    <w:rsid w:val="1F113D7D"/>
    <w:rsid w:val="1F160153"/>
    <w:rsid w:val="1F1B3A11"/>
    <w:rsid w:val="1F292FDE"/>
    <w:rsid w:val="1F2C4184"/>
    <w:rsid w:val="1F2C4DDD"/>
    <w:rsid w:val="1F2D7DE6"/>
    <w:rsid w:val="1F2E587C"/>
    <w:rsid w:val="1F3965C5"/>
    <w:rsid w:val="1F3F4833"/>
    <w:rsid w:val="1F3F7CB8"/>
    <w:rsid w:val="1F4446D7"/>
    <w:rsid w:val="1F454DA9"/>
    <w:rsid w:val="1F477D89"/>
    <w:rsid w:val="1F4F27D1"/>
    <w:rsid w:val="1F504A65"/>
    <w:rsid w:val="1F507664"/>
    <w:rsid w:val="1F5104C7"/>
    <w:rsid w:val="1F544B9B"/>
    <w:rsid w:val="1F576A45"/>
    <w:rsid w:val="1F6037D1"/>
    <w:rsid w:val="1F61588F"/>
    <w:rsid w:val="1F637F5A"/>
    <w:rsid w:val="1F6E20A4"/>
    <w:rsid w:val="1F764C52"/>
    <w:rsid w:val="1F792C3A"/>
    <w:rsid w:val="1F7C64ED"/>
    <w:rsid w:val="1F802382"/>
    <w:rsid w:val="1F9A7DD3"/>
    <w:rsid w:val="1FA35CF7"/>
    <w:rsid w:val="1FA50EBC"/>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414DA"/>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6757B"/>
    <w:rsid w:val="20C86E7E"/>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741C1"/>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055A3"/>
    <w:rsid w:val="2143692E"/>
    <w:rsid w:val="21452AE2"/>
    <w:rsid w:val="2148417B"/>
    <w:rsid w:val="214D15D4"/>
    <w:rsid w:val="21553ADF"/>
    <w:rsid w:val="21580349"/>
    <w:rsid w:val="215F24F2"/>
    <w:rsid w:val="21633F9B"/>
    <w:rsid w:val="21641AC3"/>
    <w:rsid w:val="216C6B87"/>
    <w:rsid w:val="2175003E"/>
    <w:rsid w:val="217A71B3"/>
    <w:rsid w:val="218414ED"/>
    <w:rsid w:val="2185542E"/>
    <w:rsid w:val="218F158A"/>
    <w:rsid w:val="21927FFF"/>
    <w:rsid w:val="219354AA"/>
    <w:rsid w:val="2196164B"/>
    <w:rsid w:val="2196788C"/>
    <w:rsid w:val="219B5922"/>
    <w:rsid w:val="21B34081"/>
    <w:rsid w:val="21B76CF4"/>
    <w:rsid w:val="21BC401D"/>
    <w:rsid w:val="21BE61E3"/>
    <w:rsid w:val="21BF1C5A"/>
    <w:rsid w:val="21C618F4"/>
    <w:rsid w:val="21CC7D65"/>
    <w:rsid w:val="21D33066"/>
    <w:rsid w:val="21DC04F8"/>
    <w:rsid w:val="21DC4656"/>
    <w:rsid w:val="21E43531"/>
    <w:rsid w:val="21E5678C"/>
    <w:rsid w:val="21E8009D"/>
    <w:rsid w:val="21EB4E4F"/>
    <w:rsid w:val="21EC66F9"/>
    <w:rsid w:val="21F27385"/>
    <w:rsid w:val="21F44B03"/>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53133"/>
    <w:rsid w:val="235152DE"/>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1D7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25883"/>
    <w:rsid w:val="23F650B1"/>
    <w:rsid w:val="24054AA6"/>
    <w:rsid w:val="24055162"/>
    <w:rsid w:val="24055D97"/>
    <w:rsid w:val="240C233A"/>
    <w:rsid w:val="240F20F4"/>
    <w:rsid w:val="240F66A9"/>
    <w:rsid w:val="24107D2B"/>
    <w:rsid w:val="241157A7"/>
    <w:rsid w:val="24191D8F"/>
    <w:rsid w:val="241A0D14"/>
    <w:rsid w:val="242148AF"/>
    <w:rsid w:val="24373F32"/>
    <w:rsid w:val="24444FD4"/>
    <w:rsid w:val="24464871"/>
    <w:rsid w:val="244A34E7"/>
    <w:rsid w:val="244B36F8"/>
    <w:rsid w:val="245D17E8"/>
    <w:rsid w:val="245D35CF"/>
    <w:rsid w:val="24604FED"/>
    <w:rsid w:val="24706349"/>
    <w:rsid w:val="24754CB4"/>
    <w:rsid w:val="24766F09"/>
    <w:rsid w:val="247A0B6D"/>
    <w:rsid w:val="247A7520"/>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95ACF"/>
    <w:rsid w:val="24BE00A1"/>
    <w:rsid w:val="24CA0266"/>
    <w:rsid w:val="24D264D0"/>
    <w:rsid w:val="24D8775D"/>
    <w:rsid w:val="24E5269B"/>
    <w:rsid w:val="24E668F1"/>
    <w:rsid w:val="24E728F0"/>
    <w:rsid w:val="24EE263C"/>
    <w:rsid w:val="24EF13F1"/>
    <w:rsid w:val="24F108A1"/>
    <w:rsid w:val="24F36985"/>
    <w:rsid w:val="24F978B1"/>
    <w:rsid w:val="24FE3045"/>
    <w:rsid w:val="250D00F8"/>
    <w:rsid w:val="250D2D26"/>
    <w:rsid w:val="250F009E"/>
    <w:rsid w:val="25107028"/>
    <w:rsid w:val="25213072"/>
    <w:rsid w:val="25261539"/>
    <w:rsid w:val="2527453F"/>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07678"/>
    <w:rsid w:val="25692DFE"/>
    <w:rsid w:val="256C3D8F"/>
    <w:rsid w:val="256D6BF2"/>
    <w:rsid w:val="257803EE"/>
    <w:rsid w:val="25790D98"/>
    <w:rsid w:val="257D18E3"/>
    <w:rsid w:val="258251CA"/>
    <w:rsid w:val="25844862"/>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A721F"/>
    <w:rsid w:val="25BC5A7D"/>
    <w:rsid w:val="25BD01B1"/>
    <w:rsid w:val="25BF4098"/>
    <w:rsid w:val="25C338EC"/>
    <w:rsid w:val="25C613D4"/>
    <w:rsid w:val="25C722A0"/>
    <w:rsid w:val="25CA4650"/>
    <w:rsid w:val="25CD5887"/>
    <w:rsid w:val="25D2700D"/>
    <w:rsid w:val="25D37D50"/>
    <w:rsid w:val="25D80360"/>
    <w:rsid w:val="25DE7808"/>
    <w:rsid w:val="25E10B12"/>
    <w:rsid w:val="25E6527D"/>
    <w:rsid w:val="25F13E39"/>
    <w:rsid w:val="26040C06"/>
    <w:rsid w:val="26193B65"/>
    <w:rsid w:val="26197FFF"/>
    <w:rsid w:val="261B562B"/>
    <w:rsid w:val="261B5B78"/>
    <w:rsid w:val="261B6EC1"/>
    <w:rsid w:val="26243082"/>
    <w:rsid w:val="262B5F4D"/>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94713"/>
    <w:rsid w:val="266C3A7B"/>
    <w:rsid w:val="26725883"/>
    <w:rsid w:val="26737526"/>
    <w:rsid w:val="267B6EC2"/>
    <w:rsid w:val="26807462"/>
    <w:rsid w:val="26872E00"/>
    <w:rsid w:val="268A2240"/>
    <w:rsid w:val="268B591E"/>
    <w:rsid w:val="26916DB8"/>
    <w:rsid w:val="2697325A"/>
    <w:rsid w:val="269837EF"/>
    <w:rsid w:val="26A84125"/>
    <w:rsid w:val="26AF7EB1"/>
    <w:rsid w:val="26B82CF0"/>
    <w:rsid w:val="26B8558F"/>
    <w:rsid w:val="26C03942"/>
    <w:rsid w:val="26CF27C0"/>
    <w:rsid w:val="26D07CC0"/>
    <w:rsid w:val="26DA4A73"/>
    <w:rsid w:val="26DF6E87"/>
    <w:rsid w:val="26EE3559"/>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763F5"/>
    <w:rsid w:val="273C76EB"/>
    <w:rsid w:val="273E15AB"/>
    <w:rsid w:val="274159F7"/>
    <w:rsid w:val="27492EA8"/>
    <w:rsid w:val="274B09CE"/>
    <w:rsid w:val="2751576D"/>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85724"/>
    <w:rsid w:val="27BF67BA"/>
    <w:rsid w:val="27C04AAA"/>
    <w:rsid w:val="27C60A21"/>
    <w:rsid w:val="27D021D8"/>
    <w:rsid w:val="27D54E77"/>
    <w:rsid w:val="27D65DE5"/>
    <w:rsid w:val="27D7429E"/>
    <w:rsid w:val="27DC7DE0"/>
    <w:rsid w:val="27DE1BFF"/>
    <w:rsid w:val="27E12983"/>
    <w:rsid w:val="27E44357"/>
    <w:rsid w:val="27E86387"/>
    <w:rsid w:val="27EA32D3"/>
    <w:rsid w:val="27EE4E25"/>
    <w:rsid w:val="27EF19A7"/>
    <w:rsid w:val="27F22F77"/>
    <w:rsid w:val="27F75AC8"/>
    <w:rsid w:val="27F9211D"/>
    <w:rsid w:val="27FC6201"/>
    <w:rsid w:val="280043D0"/>
    <w:rsid w:val="280331CC"/>
    <w:rsid w:val="280E125B"/>
    <w:rsid w:val="280F0B82"/>
    <w:rsid w:val="281966BE"/>
    <w:rsid w:val="28214635"/>
    <w:rsid w:val="28286689"/>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31645"/>
    <w:rsid w:val="28BC55B3"/>
    <w:rsid w:val="28BF59E6"/>
    <w:rsid w:val="28C1257B"/>
    <w:rsid w:val="28C14F11"/>
    <w:rsid w:val="28CF0263"/>
    <w:rsid w:val="28D773A2"/>
    <w:rsid w:val="28E069B4"/>
    <w:rsid w:val="28E17E2C"/>
    <w:rsid w:val="28E22C3D"/>
    <w:rsid w:val="28E44161"/>
    <w:rsid w:val="28E474F2"/>
    <w:rsid w:val="28F15C5D"/>
    <w:rsid w:val="28F34705"/>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1C54"/>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C7C2B"/>
    <w:rsid w:val="29E705C4"/>
    <w:rsid w:val="29EB5B61"/>
    <w:rsid w:val="29EF69C0"/>
    <w:rsid w:val="29F50529"/>
    <w:rsid w:val="29F6357B"/>
    <w:rsid w:val="29F64D54"/>
    <w:rsid w:val="2A0011E1"/>
    <w:rsid w:val="2A0C03D1"/>
    <w:rsid w:val="2A0D3CE8"/>
    <w:rsid w:val="2A127934"/>
    <w:rsid w:val="2A173EF4"/>
    <w:rsid w:val="2A1D3068"/>
    <w:rsid w:val="2A22388A"/>
    <w:rsid w:val="2A241631"/>
    <w:rsid w:val="2A241EE5"/>
    <w:rsid w:val="2A3B2565"/>
    <w:rsid w:val="2A3B3E69"/>
    <w:rsid w:val="2A3F15E1"/>
    <w:rsid w:val="2A44432B"/>
    <w:rsid w:val="2A451545"/>
    <w:rsid w:val="2A467378"/>
    <w:rsid w:val="2A4B11DF"/>
    <w:rsid w:val="2A4F54C7"/>
    <w:rsid w:val="2A541F75"/>
    <w:rsid w:val="2A5B44D8"/>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EC46CC"/>
    <w:rsid w:val="2AF012D3"/>
    <w:rsid w:val="2AFA2135"/>
    <w:rsid w:val="2AFA5225"/>
    <w:rsid w:val="2B0005FC"/>
    <w:rsid w:val="2B08119A"/>
    <w:rsid w:val="2B085178"/>
    <w:rsid w:val="2B0B1C38"/>
    <w:rsid w:val="2B227650"/>
    <w:rsid w:val="2B2C22C2"/>
    <w:rsid w:val="2B2D65DC"/>
    <w:rsid w:val="2B302D1A"/>
    <w:rsid w:val="2B315CB1"/>
    <w:rsid w:val="2B321E0D"/>
    <w:rsid w:val="2B4564CE"/>
    <w:rsid w:val="2B725039"/>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D23B0"/>
    <w:rsid w:val="2BB259E6"/>
    <w:rsid w:val="2BC636A5"/>
    <w:rsid w:val="2BCA539C"/>
    <w:rsid w:val="2BD3485D"/>
    <w:rsid w:val="2BEA572B"/>
    <w:rsid w:val="2BEF1332"/>
    <w:rsid w:val="2BF37482"/>
    <w:rsid w:val="2BF72D89"/>
    <w:rsid w:val="2BFC604E"/>
    <w:rsid w:val="2C014C9D"/>
    <w:rsid w:val="2C04740C"/>
    <w:rsid w:val="2C0504F8"/>
    <w:rsid w:val="2C0577B1"/>
    <w:rsid w:val="2C14690F"/>
    <w:rsid w:val="2C1E5A47"/>
    <w:rsid w:val="2C311769"/>
    <w:rsid w:val="2C315244"/>
    <w:rsid w:val="2C414966"/>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9D7BAB"/>
    <w:rsid w:val="2CA14EDD"/>
    <w:rsid w:val="2CA867F5"/>
    <w:rsid w:val="2CAD5B03"/>
    <w:rsid w:val="2CAE3B13"/>
    <w:rsid w:val="2CAF788B"/>
    <w:rsid w:val="2CC708B0"/>
    <w:rsid w:val="2CC712E9"/>
    <w:rsid w:val="2CD30CE3"/>
    <w:rsid w:val="2CD37602"/>
    <w:rsid w:val="2CD96520"/>
    <w:rsid w:val="2CDA3D5D"/>
    <w:rsid w:val="2CE06AAF"/>
    <w:rsid w:val="2CEE15E1"/>
    <w:rsid w:val="2CF06A3C"/>
    <w:rsid w:val="2CF15B5F"/>
    <w:rsid w:val="2CF26F5B"/>
    <w:rsid w:val="2CFB4CB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74617"/>
    <w:rsid w:val="2D786928"/>
    <w:rsid w:val="2D797FB2"/>
    <w:rsid w:val="2D7E3395"/>
    <w:rsid w:val="2D917833"/>
    <w:rsid w:val="2D974D23"/>
    <w:rsid w:val="2D9B3D20"/>
    <w:rsid w:val="2DA25C72"/>
    <w:rsid w:val="2DA3399B"/>
    <w:rsid w:val="2DA411FC"/>
    <w:rsid w:val="2DA62658"/>
    <w:rsid w:val="2DA96615"/>
    <w:rsid w:val="2DAD0982"/>
    <w:rsid w:val="2DAF5D1C"/>
    <w:rsid w:val="2DB10A22"/>
    <w:rsid w:val="2DB20C2E"/>
    <w:rsid w:val="2DB46B3D"/>
    <w:rsid w:val="2DB52669"/>
    <w:rsid w:val="2DBE0579"/>
    <w:rsid w:val="2DBE7D96"/>
    <w:rsid w:val="2DC35F5D"/>
    <w:rsid w:val="2DC47A96"/>
    <w:rsid w:val="2DCE0C4A"/>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4860D0"/>
    <w:rsid w:val="2E4D52D5"/>
    <w:rsid w:val="2E5024D8"/>
    <w:rsid w:val="2E55304D"/>
    <w:rsid w:val="2E602D70"/>
    <w:rsid w:val="2E643BF9"/>
    <w:rsid w:val="2E680509"/>
    <w:rsid w:val="2E7B7AF4"/>
    <w:rsid w:val="2E89270D"/>
    <w:rsid w:val="2E930996"/>
    <w:rsid w:val="2EA469A3"/>
    <w:rsid w:val="2EA9677B"/>
    <w:rsid w:val="2EAE08A6"/>
    <w:rsid w:val="2EBD6A69"/>
    <w:rsid w:val="2EBF56F3"/>
    <w:rsid w:val="2EC53E66"/>
    <w:rsid w:val="2ECA785E"/>
    <w:rsid w:val="2ECE63AB"/>
    <w:rsid w:val="2ECF267B"/>
    <w:rsid w:val="2ED202B9"/>
    <w:rsid w:val="2ED26976"/>
    <w:rsid w:val="2EE4485A"/>
    <w:rsid w:val="2EE52A03"/>
    <w:rsid w:val="2EE55358"/>
    <w:rsid w:val="2EE72F28"/>
    <w:rsid w:val="2EEB1791"/>
    <w:rsid w:val="2EEC5D6A"/>
    <w:rsid w:val="2EEE7023"/>
    <w:rsid w:val="2EF83B5E"/>
    <w:rsid w:val="2EFB3FE6"/>
    <w:rsid w:val="2EFB595F"/>
    <w:rsid w:val="2EFE3AC4"/>
    <w:rsid w:val="2EFF250D"/>
    <w:rsid w:val="2F0541A6"/>
    <w:rsid w:val="2F057C99"/>
    <w:rsid w:val="2F073645"/>
    <w:rsid w:val="2F0D6753"/>
    <w:rsid w:val="2F0F7940"/>
    <w:rsid w:val="2F1018F3"/>
    <w:rsid w:val="2F1405B3"/>
    <w:rsid w:val="2F154307"/>
    <w:rsid w:val="2F186C76"/>
    <w:rsid w:val="2F22051D"/>
    <w:rsid w:val="2F230191"/>
    <w:rsid w:val="2F285092"/>
    <w:rsid w:val="2F287866"/>
    <w:rsid w:val="2F3D200F"/>
    <w:rsid w:val="2F402D6C"/>
    <w:rsid w:val="2F423C6B"/>
    <w:rsid w:val="2F4575D0"/>
    <w:rsid w:val="2F494BC9"/>
    <w:rsid w:val="2F4E31E9"/>
    <w:rsid w:val="2F4E4C44"/>
    <w:rsid w:val="2F4F2BD8"/>
    <w:rsid w:val="2F521674"/>
    <w:rsid w:val="2F5C48F2"/>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537E"/>
    <w:rsid w:val="2FC70CB8"/>
    <w:rsid w:val="2FCA1C72"/>
    <w:rsid w:val="2FCB0E21"/>
    <w:rsid w:val="2FCC3374"/>
    <w:rsid w:val="2FCD238F"/>
    <w:rsid w:val="2FD263EA"/>
    <w:rsid w:val="2FD73D5F"/>
    <w:rsid w:val="2FDF68B6"/>
    <w:rsid w:val="2FE424EB"/>
    <w:rsid w:val="2FE465CC"/>
    <w:rsid w:val="2FED56B0"/>
    <w:rsid w:val="2FF657DC"/>
    <w:rsid w:val="2FFA4EB6"/>
    <w:rsid w:val="2FFB3D52"/>
    <w:rsid w:val="300E5103"/>
    <w:rsid w:val="30132A83"/>
    <w:rsid w:val="30243ECE"/>
    <w:rsid w:val="302E2308"/>
    <w:rsid w:val="303A40DD"/>
    <w:rsid w:val="304173D0"/>
    <w:rsid w:val="30442620"/>
    <w:rsid w:val="304522CA"/>
    <w:rsid w:val="304B6BB7"/>
    <w:rsid w:val="304C4503"/>
    <w:rsid w:val="304E370E"/>
    <w:rsid w:val="30526AC1"/>
    <w:rsid w:val="30530FD9"/>
    <w:rsid w:val="3054190C"/>
    <w:rsid w:val="305568C5"/>
    <w:rsid w:val="305D124C"/>
    <w:rsid w:val="305D3CBC"/>
    <w:rsid w:val="306E1E13"/>
    <w:rsid w:val="306E1EF1"/>
    <w:rsid w:val="306E6922"/>
    <w:rsid w:val="30711D37"/>
    <w:rsid w:val="30781681"/>
    <w:rsid w:val="3078733F"/>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0F77C13"/>
    <w:rsid w:val="30FC2A7C"/>
    <w:rsid w:val="310263C5"/>
    <w:rsid w:val="31081AAA"/>
    <w:rsid w:val="310861B0"/>
    <w:rsid w:val="310C5A57"/>
    <w:rsid w:val="31101932"/>
    <w:rsid w:val="3112474F"/>
    <w:rsid w:val="311C7FAB"/>
    <w:rsid w:val="311F0D23"/>
    <w:rsid w:val="31224ADF"/>
    <w:rsid w:val="31231685"/>
    <w:rsid w:val="3125095B"/>
    <w:rsid w:val="31371B54"/>
    <w:rsid w:val="31383F5C"/>
    <w:rsid w:val="313851F8"/>
    <w:rsid w:val="31394B19"/>
    <w:rsid w:val="313C0C23"/>
    <w:rsid w:val="313F32EB"/>
    <w:rsid w:val="31406B5D"/>
    <w:rsid w:val="31420A94"/>
    <w:rsid w:val="3143324C"/>
    <w:rsid w:val="314673FF"/>
    <w:rsid w:val="314D1699"/>
    <w:rsid w:val="314F48CE"/>
    <w:rsid w:val="31506A7C"/>
    <w:rsid w:val="31544FB1"/>
    <w:rsid w:val="31571977"/>
    <w:rsid w:val="31571C78"/>
    <w:rsid w:val="315C54FC"/>
    <w:rsid w:val="31647F94"/>
    <w:rsid w:val="317070F5"/>
    <w:rsid w:val="3171181F"/>
    <w:rsid w:val="31723FFB"/>
    <w:rsid w:val="31750FCD"/>
    <w:rsid w:val="3179366A"/>
    <w:rsid w:val="317A104A"/>
    <w:rsid w:val="317F3FBE"/>
    <w:rsid w:val="31854832"/>
    <w:rsid w:val="31884274"/>
    <w:rsid w:val="318949FD"/>
    <w:rsid w:val="318B0F4D"/>
    <w:rsid w:val="318D263F"/>
    <w:rsid w:val="318E5084"/>
    <w:rsid w:val="318E6312"/>
    <w:rsid w:val="319B2E7D"/>
    <w:rsid w:val="31AD726B"/>
    <w:rsid w:val="31AF5A33"/>
    <w:rsid w:val="31B17FEA"/>
    <w:rsid w:val="31B76813"/>
    <w:rsid w:val="31C0715C"/>
    <w:rsid w:val="31C14F32"/>
    <w:rsid w:val="31C62574"/>
    <w:rsid w:val="31C974E4"/>
    <w:rsid w:val="31CB3016"/>
    <w:rsid w:val="31D51C36"/>
    <w:rsid w:val="31D540D9"/>
    <w:rsid w:val="31E21D69"/>
    <w:rsid w:val="31E44CA0"/>
    <w:rsid w:val="31E52C31"/>
    <w:rsid w:val="31E76A1E"/>
    <w:rsid w:val="31EA565B"/>
    <w:rsid w:val="31EE7E78"/>
    <w:rsid w:val="31F97DDD"/>
    <w:rsid w:val="32001F8B"/>
    <w:rsid w:val="32044B56"/>
    <w:rsid w:val="32074972"/>
    <w:rsid w:val="320B5911"/>
    <w:rsid w:val="3217684D"/>
    <w:rsid w:val="321C63D7"/>
    <w:rsid w:val="321F3F88"/>
    <w:rsid w:val="3221279F"/>
    <w:rsid w:val="32247BF9"/>
    <w:rsid w:val="32255778"/>
    <w:rsid w:val="32312593"/>
    <w:rsid w:val="323159FD"/>
    <w:rsid w:val="32345AB7"/>
    <w:rsid w:val="323716E7"/>
    <w:rsid w:val="324252A3"/>
    <w:rsid w:val="32484AB1"/>
    <w:rsid w:val="32495AD3"/>
    <w:rsid w:val="324A0310"/>
    <w:rsid w:val="324F7E77"/>
    <w:rsid w:val="32530870"/>
    <w:rsid w:val="325900F4"/>
    <w:rsid w:val="325A0237"/>
    <w:rsid w:val="325C155E"/>
    <w:rsid w:val="325E2BBD"/>
    <w:rsid w:val="32603716"/>
    <w:rsid w:val="32667CE0"/>
    <w:rsid w:val="326B5802"/>
    <w:rsid w:val="326C6CF3"/>
    <w:rsid w:val="3279408A"/>
    <w:rsid w:val="327E4D99"/>
    <w:rsid w:val="32841E3F"/>
    <w:rsid w:val="328D3719"/>
    <w:rsid w:val="32985E51"/>
    <w:rsid w:val="32A049E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87712"/>
    <w:rsid w:val="33196816"/>
    <w:rsid w:val="331B364A"/>
    <w:rsid w:val="33201A19"/>
    <w:rsid w:val="333702E1"/>
    <w:rsid w:val="33371942"/>
    <w:rsid w:val="333A1999"/>
    <w:rsid w:val="33403AD0"/>
    <w:rsid w:val="334324D3"/>
    <w:rsid w:val="33450D92"/>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91F0E"/>
    <w:rsid w:val="33EB5F44"/>
    <w:rsid w:val="33EF3DF2"/>
    <w:rsid w:val="33F2456A"/>
    <w:rsid w:val="33FA572B"/>
    <w:rsid w:val="3403379A"/>
    <w:rsid w:val="34070612"/>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A706B"/>
    <w:rsid w:val="345B4E2C"/>
    <w:rsid w:val="345D758F"/>
    <w:rsid w:val="34607FB2"/>
    <w:rsid w:val="34651AC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3793D"/>
    <w:rsid w:val="34B72433"/>
    <w:rsid w:val="34B967A5"/>
    <w:rsid w:val="34C037F6"/>
    <w:rsid w:val="34CC14A4"/>
    <w:rsid w:val="34CF701B"/>
    <w:rsid w:val="34D050E8"/>
    <w:rsid w:val="34D315B0"/>
    <w:rsid w:val="34E631F7"/>
    <w:rsid w:val="34E86316"/>
    <w:rsid w:val="34E916AE"/>
    <w:rsid w:val="34EE3576"/>
    <w:rsid w:val="34F136A4"/>
    <w:rsid w:val="34F17EC9"/>
    <w:rsid w:val="34F724E7"/>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0AF4"/>
    <w:rsid w:val="35D210D6"/>
    <w:rsid w:val="35D6352F"/>
    <w:rsid w:val="35D738FD"/>
    <w:rsid w:val="35DA16BE"/>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97DD7"/>
    <w:rsid w:val="365C692E"/>
    <w:rsid w:val="3664672E"/>
    <w:rsid w:val="36652FDD"/>
    <w:rsid w:val="36684B85"/>
    <w:rsid w:val="36694323"/>
    <w:rsid w:val="3672715F"/>
    <w:rsid w:val="367A12DB"/>
    <w:rsid w:val="36871919"/>
    <w:rsid w:val="368D0336"/>
    <w:rsid w:val="36993AD8"/>
    <w:rsid w:val="369C1413"/>
    <w:rsid w:val="369E16D7"/>
    <w:rsid w:val="36B969ED"/>
    <w:rsid w:val="36BE11DF"/>
    <w:rsid w:val="36BF09FB"/>
    <w:rsid w:val="36C276D2"/>
    <w:rsid w:val="36C35683"/>
    <w:rsid w:val="36C71321"/>
    <w:rsid w:val="36C723A0"/>
    <w:rsid w:val="36D53B5B"/>
    <w:rsid w:val="36DB016A"/>
    <w:rsid w:val="36DD3272"/>
    <w:rsid w:val="36E5713F"/>
    <w:rsid w:val="36E95C38"/>
    <w:rsid w:val="36EE0BA9"/>
    <w:rsid w:val="36EE7757"/>
    <w:rsid w:val="36F20C2B"/>
    <w:rsid w:val="36F57A57"/>
    <w:rsid w:val="36F9021F"/>
    <w:rsid w:val="36FF6DEB"/>
    <w:rsid w:val="37047996"/>
    <w:rsid w:val="37072335"/>
    <w:rsid w:val="370A7A8C"/>
    <w:rsid w:val="370D1324"/>
    <w:rsid w:val="371015D4"/>
    <w:rsid w:val="371136A7"/>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324E4"/>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2F28"/>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92442"/>
    <w:rsid w:val="38BA672D"/>
    <w:rsid w:val="38C05CF9"/>
    <w:rsid w:val="38C22308"/>
    <w:rsid w:val="38C31B7A"/>
    <w:rsid w:val="38C449E2"/>
    <w:rsid w:val="38CD0220"/>
    <w:rsid w:val="38D2274D"/>
    <w:rsid w:val="38D611EE"/>
    <w:rsid w:val="38D71A00"/>
    <w:rsid w:val="38D83DA4"/>
    <w:rsid w:val="38D97BB5"/>
    <w:rsid w:val="38DC7A1B"/>
    <w:rsid w:val="38DD06D2"/>
    <w:rsid w:val="38E4037F"/>
    <w:rsid w:val="38E45C59"/>
    <w:rsid w:val="38E94D65"/>
    <w:rsid w:val="38F35FC8"/>
    <w:rsid w:val="38F40B52"/>
    <w:rsid w:val="38F73A4C"/>
    <w:rsid w:val="38F904F0"/>
    <w:rsid w:val="38FE62CF"/>
    <w:rsid w:val="390429EC"/>
    <w:rsid w:val="390E729C"/>
    <w:rsid w:val="39123E52"/>
    <w:rsid w:val="39126A08"/>
    <w:rsid w:val="39195663"/>
    <w:rsid w:val="391F1FF5"/>
    <w:rsid w:val="39231158"/>
    <w:rsid w:val="392B6C66"/>
    <w:rsid w:val="39341084"/>
    <w:rsid w:val="393E07AB"/>
    <w:rsid w:val="393E293F"/>
    <w:rsid w:val="39506734"/>
    <w:rsid w:val="3956586B"/>
    <w:rsid w:val="395A6D19"/>
    <w:rsid w:val="395D0E21"/>
    <w:rsid w:val="39623B52"/>
    <w:rsid w:val="397078E0"/>
    <w:rsid w:val="397319FF"/>
    <w:rsid w:val="39731B12"/>
    <w:rsid w:val="39765E70"/>
    <w:rsid w:val="39774BBD"/>
    <w:rsid w:val="39791381"/>
    <w:rsid w:val="39847EB1"/>
    <w:rsid w:val="398704BB"/>
    <w:rsid w:val="39882427"/>
    <w:rsid w:val="39926717"/>
    <w:rsid w:val="399E1C0B"/>
    <w:rsid w:val="399E1F29"/>
    <w:rsid w:val="39A21811"/>
    <w:rsid w:val="39A718B5"/>
    <w:rsid w:val="39AD28D5"/>
    <w:rsid w:val="39B261DB"/>
    <w:rsid w:val="39B73027"/>
    <w:rsid w:val="39B857F7"/>
    <w:rsid w:val="39B90E5E"/>
    <w:rsid w:val="39BB3A94"/>
    <w:rsid w:val="39C1671E"/>
    <w:rsid w:val="39C7184A"/>
    <w:rsid w:val="39CB526D"/>
    <w:rsid w:val="39D546A7"/>
    <w:rsid w:val="39D60CF9"/>
    <w:rsid w:val="39DA79CB"/>
    <w:rsid w:val="39E069D4"/>
    <w:rsid w:val="39E258C7"/>
    <w:rsid w:val="39F070CC"/>
    <w:rsid w:val="39F12591"/>
    <w:rsid w:val="39FA1CF1"/>
    <w:rsid w:val="3A001D3B"/>
    <w:rsid w:val="3A016BF0"/>
    <w:rsid w:val="3A0857B2"/>
    <w:rsid w:val="3A0C1916"/>
    <w:rsid w:val="3A191E0E"/>
    <w:rsid w:val="3A1C597D"/>
    <w:rsid w:val="3A1C71BF"/>
    <w:rsid w:val="3A2C3BA6"/>
    <w:rsid w:val="3A3539DC"/>
    <w:rsid w:val="3A3D4D53"/>
    <w:rsid w:val="3A3E58A0"/>
    <w:rsid w:val="3A482419"/>
    <w:rsid w:val="3A4C45A1"/>
    <w:rsid w:val="3A577ADC"/>
    <w:rsid w:val="3A5914F9"/>
    <w:rsid w:val="3A5F3F5A"/>
    <w:rsid w:val="3A657034"/>
    <w:rsid w:val="3A6D66ED"/>
    <w:rsid w:val="3A7116FC"/>
    <w:rsid w:val="3A736A4A"/>
    <w:rsid w:val="3A76541F"/>
    <w:rsid w:val="3A7D75EF"/>
    <w:rsid w:val="3A8312E8"/>
    <w:rsid w:val="3A881F93"/>
    <w:rsid w:val="3A8B176E"/>
    <w:rsid w:val="3A8D11CC"/>
    <w:rsid w:val="3A9A07D3"/>
    <w:rsid w:val="3A9C50AA"/>
    <w:rsid w:val="3AA312D0"/>
    <w:rsid w:val="3AB06715"/>
    <w:rsid w:val="3AC3175E"/>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A34F5"/>
    <w:rsid w:val="3B4B4611"/>
    <w:rsid w:val="3B555758"/>
    <w:rsid w:val="3B556447"/>
    <w:rsid w:val="3B59157A"/>
    <w:rsid w:val="3B5A461E"/>
    <w:rsid w:val="3B5D028A"/>
    <w:rsid w:val="3B6D0581"/>
    <w:rsid w:val="3B6E1A34"/>
    <w:rsid w:val="3B7A5CB5"/>
    <w:rsid w:val="3B7B36A3"/>
    <w:rsid w:val="3B8053CE"/>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240FA"/>
    <w:rsid w:val="3BF24123"/>
    <w:rsid w:val="3BF57EF3"/>
    <w:rsid w:val="3BFA7D60"/>
    <w:rsid w:val="3BFE4838"/>
    <w:rsid w:val="3C043623"/>
    <w:rsid w:val="3C084B4A"/>
    <w:rsid w:val="3C0B742B"/>
    <w:rsid w:val="3C0C3AD9"/>
    <w:rsid w:val="3C0F040C"/>
    <w:rsid w:val="3C186DEF"/>
    <w:rsid w:val="3C26110F"/>
    <w:rsid w:val="3C280011"/>
    <w:rsid w:val="3C3039B4"/>
    <w:rsid w:val="3C322615"/>
    <w:rsid w:val="3C341596"/>
    <w:rsid w:val="3C372B04"/>
    <w:rsid w:val="3C38207F"/>
    <w:rsid w:val="3C3B6546"/>
    <w:rsid w:val="3C3B6AF4"/>
    <w:rsid w:val="3C3D2B97"/>
    <w:rsid w:val="3C4A36CF"/>
    <w:rsid w:val="3C4D7FC6"/>
    <w:rsid w:val="3C583631"/>
    <w:rsid w:val="3C5A0649"/>
    <w:rsid w:val="3C5E10B0"/>
    <w:rsid w:val="3C626834"/>
    <w:rsid w:val="3C66087C"/>
    <w:rsid w:val="3C6A1A05"/>
    <w:rsid w:val="3C6A6E3E"/>
    <w:rsid w:val="3C6B4CE4"/>
    <w:rsid w:val="3C6C1257"/>
    <w:rsid w:val="3C6D4F86"/>
    <w:rsid w:val="3C6E4611"/>
    <w:rsid w:val="3C6F5C49"/>
    <w:rsid w:val="3C735075"/>
    <w:rsid w:val="3C77244A"/>
    <w:rsid w:val="3C783F6C"/>
    <w:rsid w:val="3C7A543E"/>
    <w:rsid w:val="3C7C68CA"/>
    <w:rsid w:val="3C820803"/>
    <w:rsid w:val="3C843FF9"/>
    <w:rsid w:val="3C893553"/>
    <w:rsid w:val="3C8C7A48"/>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240F3"/>
    <w:rsid w:val="3CF80D73"/>
    <w:rsid w:val="3D03717F"/>
    <w:rsid w:val="3D05649D"/>
    <w:rsid w:val="3D0B3AC5"/>
    <w:rsid w:val="3D0E2650"/>
    <w:rsid w:val="3D0E7B96"/>
    <w:rsid w:val="3D24083D"/>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16F09"/>
    <w:rsid w:val="3F076C62"/>
    <w:rsid w:val="3F0D0365"/>
    <w:rsid w:val="3F0E18F3"/>
    <w:rsid w:val="3F103C5E"/>
    <w:rsid w:val="3F117991"/>
    <w:rsid w:val="3F17316C"/>
    <w:rsid w:val="3F1B0C01"/>
    <w:rsid w:val="3F1C4EE6"/>
    <w:rsid w:val="3F1D37CF"/>
    <w:rsid w:val="3F1D791A"/>
    <w:rsid w:val="3F210B8F"/>
    <w:rsid w:val="3F2228BB"/>
    <w:rsid w:val="3F2C65EA"/>
    <w:rsid w:val="3F3B6E0A"/>
    <w:rsid w:val="3F3F1578"/>
    <w:rsid w:val="3F417E3C"/>
    <w:rsid w:val="3F484DDE"/>
    <w:rsid w:val="3F495688"/>
    <w:rsid w:val="3F505F3F"/>
    <w:rsid w:val="3F575CF6"/>
    <w:rsid w:val="3F5954A7"/>
    <w:rsid w:val="3F5B1636"/>
    <w:rsid w:val="3F6249EF"/>
    <w:rsid w:val="3F6A6BEE"/>
    <w:rsid w:val="3F6A75F8"/>
    <w:rsid w:val="3F6B633E"/>
    <w:rsid w:val="3F6C1492"/>
    <w:rsid w:val="3F6E46A4"/>
    <w:rsid w:val="3F795109"/>
    <w:rsid w:val="3F863A07"/>
    <w:rsid w:val="3F8714A0"/>
    <w:rsid w:val="3F88589C"/>
    <w:rsid w:val="3F8B0FF0"/>
    <w:rsid w:val="3F9359C5"/>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17848"/>
    <w:rsid w:val="40040E62"/>
    <w:rsid w:val="4014244F"/>
    <w:rsid w:val="40224723"/>
    <w:rsid w:val="402C5CC2"/>
    <w:rsid w:val="402C7086"/>
    <w:rsid w:val="40313493"/>
    <w:rsid w:val="40352935"/>
    <w:rsid w:val="4036300F"/>
    <w:rsid w:val="40366445"/>
    <w:rsid w:val="40374A52"/>
    <w:rsid w:val="403F6A53"/>
    <w:rsid w:val="40427926"/>
    <w:rsid w:val="404444AE"/>
    <w:rsid w:val="40461D95"/>
    <w:rsid w:val="40465DB4"/>
    <w:rsid w:val="4051638A"/>
    <w:rsid w:val="405C46EC"/>
    <w:rsid w:val="406025A5"/>
    <w:rsid w:val="40777B57"/>
    <w:rsid w:val="407B5438"/>
    <w:rsid w:val="407D7B0B"/>
    <w:rsid w:val="408550F0"/>
    <w:rsid w:val="408705F0"/>
    <w:rsid w:val="408A4409"/>
    <w:rsid w:val="408F04FF"/>
    <w:rsid w:val="40933A21"/>
    <w:rsid w:val="40953B65"/>
    <w:rsid w:val="40A34B97"/>
    <w:rsid w:val="40A56CD8"/>
    <w:rsid w:val="40A62CBC"/>
    <w:rsid w:val="40A74477"/>
    <w:rsid w:val="40A75108"/>
    <w:rsid w:val="40AB14CD"/>
    <w:rsid w:val="40AF23F5"/>
    <w:rsid w:val="40AF577A"/>
    <w:rsid w:val="40B52843"/>
    <w:rsid w:val="40B62E81"/>
    <w:rsid w:val="40B8270B"/>
    <w:rsid w:val="40C348E7"/>
    <w:rsid w:val="40C45878"/>
    <w:rsid w:val="40C4645B"/>
    <w:rsid w:val="40C5600E"/>
    <w:rsid w:val="40D31762"/>
    <w:rsid w:val="40D42663"/>
    <w:rsid w:val="40D52670"/>
    <w:rsid w:val="40DB5285"/>
    <w:rsid w:val="40DC200C"/>
    <w:rsid w:val="40E254E4"/>
    <w:rsid w:val="40E8328F"/>
    <w:rsid w:val="40F17F28"/>
    <w:rsid w:val="40F31A37"/>
    <w:rsid w:val="40F327A1"/>
    <w:rsid w:val="410419ED"/>
    <w:rsid w:val="410727A8"/>
    <w:rsid w:val="410E1F87"/>
    <w:rsid w:val="410E261A"/>
    <w:rsid w:val="410F271E"/>
    <w:rsid w:val="410F7AAD"/>
    <w:rsid w:val="411557D9"/>
    <w:rsid w:val="41175358"/>
    <w:rsid w:val="411811D5"/>
    <w:rsid w:val="4126297D"/>
    <w:rsid w:val="41264D81"/>
    <w:rsid w:val="412911E8"/>
    <w:rsid w:val="412A3388"/>
    <w:rsid w:val="412E4433"/>
    <w:rsid w:val="41362318"/>
    <w:rsid w:val="4136672A"/>
    <w:rsid w:val="41383357"/>
    <w:rsid w:val="413A1854"/>
    <w:rsid w:val="413C1A76"/>
    <w:rsid w:val="414C3A68"/>
    <w:rsid w:val="414D0EE6"/>
    <w:rsid w:val="41501188"/>
    <w:rsid w:val="41530D6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1570F"/>
    <w:rsid w:val="41E76E0D"/>
    <w:rsid w:val="41FA376E"/>
    <w:rsid w:val="41FE6CB2"/>
    <w:rsid w:val="420556C8"/>
    <w:rsid w:val="4214720F"/>
    <w:rsid w:val="4217488D"/>
    <w:rsid w:val="421D7B36"/>
    <w:rsid w:val="422345EF"/>
    <w:rsid w:val="42240668"/>
    <w:rsid w:val="422A1E24"/>
    <w:rsid w:val="422A6940"/>
    <w:rsid w:val="422E486B"/>
    <w:rsid w:val="423400A6"/>
    <w:rsid w:val="42351360"/>
    <w:rsid w:val="424763C8"/>
    <w:rsid w:val="424C78FC"/>
    <w:rsid w:val="42565E98"/>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42A47"/>
    <w:rsid w:val="4304048B"/>
    <w:rsid w:val="430D0405"/>
    <w:rsid w:val="431417E6"/>
    <w:rsid w:val="43177056"/>
    <w:rsid w:val="43191122"/>
    <w:rsid w:val="43206F9C"/>
    <w:rsid w:val="432653A9"/>
    <w:rsid w:val="432D3913"/>
    <w:rsid w:val="433429FE"/>
    <w:rsid w:val="4334351A"/>
    <w:rsid w:val="4336642B"/>
    <w:rsid w:val="433E4F94"/>
    <w:rsid w:val="43427AC4"/>
    <w:rsid w:val="43433FE9"/>
    <w:rsid w:val="43506B89"/>
    <w:rsid w:val="4351273E"/>
    <w:rsid w:val="4351304C"/>
    <w:rsid w:val="43543A5F"/>
    <w:rsid w:val="435574A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C6400"/>
    <w:rsid w:val="439D3E7F"/>
    <w:rsid w:val="43A03519"/>
    <w:rsid w:val="43A30AD2"/>
    <w:rsid w:val="43A35347"/>
    <w:rsid w:val="43A84417"/>
    <w:rsid w:val="43A91DC4"/>
    <w:rsid w:val="43A95555"/>
    <w:rsid w:val="43AA5E51"/>
    <w:rsid w:val="43B27F51"/>
    <w:rsid w:val="43B358F0"/>
    <w:rsid w:val="43B830AD"/>
    <w:rsid w:val="43C05A98"/>
    <w:rsid w:val="43C211B7"/>
    <w:rsid w:val="43C86C83"/>
    <w:rsid w:val="43C95ED6"/>
    <w:rsid w:val="43D34204"/>
    <w:rsid w:val="43DD04DA"/>
    <w:rsid w:val="43E232E1"/>
    <w:rsid w:val="43E567A6"/>
    <w:rsid w:val="43EA5870"/>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711F8"/>
    <w:rsid w:val="44574B2B"/>
    <w:rsid w:val="445B1F9F"/>
    <w:rsid w:val="445F6864"/>
    <w:rsid w:val="44614A39"/>
    <w:rsid w:val="44660907"/>
    <w:rsid w:val="44677256"/>
    <w:rsid w:val="446E36E4"/>
    <w:rsid w:val="446F48BE"/>
    <w:rsid w:val="44730D26"/>
    <w:rsid w:val="44762A9C"/>
    <w:rsid w:val="44792B7D"/>
    <w:rsid w:val="447C4421"/>
    <w:rsid w:val="44811DFB"/>
    <w:rsid w:val="448941F1"/>
    <w:rsid w:val="44993369"/>
    <w:rsid w:val="449A124B"/>
    <w:rsid w:val="449A2278"/>
    <w:rsid w:val="449A3BBE"/>
    <w:rsid w:val="44A153A1"/>
    <w:rsid w:val="44A22AD8"/>
    <w:rsid w:val="44A41705"/>
    <w:rsid w:val="44A53C78"/>
    <w:rsid w:val="44AB7230"/>
    <w:rsid w:val="44AF4277"/>
    <w:rsid w:val="44B70133"/>
    <w:rsid w:val="44BA0CE9"/>
    <w:rsid w:val="44BA2F8A"/>
    <w:rsid w:val="44C95828"/>
    <w:rsid w:val="44CC67B1"/>
    <w:rsid w:val="44D65CFD"/>
    <w:rsid w:val="44E77519"/>
    <w:rsid w:val="44E91338"/>
    <w:rsid w:val="44E961E2"/>
    <w:rsid w:val="44EB4CBF"/>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384209"/>
    <w:rsid w:val="4541568B"/>
    <w:rsid w:val="454F23C2"/>
    <w:rsid w:val="45500C3F"/>
    <w:rsid w:val="455A0801"/>
    <w:rsid w:val="45691AFB"/>
    <w:rsid w:val="456E2A10"/>
    <w:rsid w:val="45743CAB"/>
    <w:rsid w:val="4579584D"/>
    <w:rsid w:val="45827A46"/>
    <w:rsid w:val="45845D00"/>
    <w:rsid w:val="45871AE5"/>
    <w:rsid w:val="45896527"/>
    <w:rsid w:val="458C06D4"/>
    <w:rsid w:val="4592649A"/>
    <w:rsid w:val="459709F5"/>
    <w:rsid w:val="459D66FF"/>
    <w:rsid w:val="459F7C0E"/>
    <w:rsid w:val="45A71D2E"/>
    <w:rsid w:val="45B317CF"/>
    <w:rsid w:val="45B50138"/>
    <w:rsid w:val="45B55619"/>
    <w:rsid w:val="45BC136B"/>
    <w:rsid w:val="45C45E98"/>
    <w:rsid w:val="45C96BD1"/>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5420C"/>
    <w:rsid w:val="46281E05"/>
    <w:rsid w:val="46283117"/>
    <w:rsid w:val="462A5404"/>
    <w:rsid w:val="46353B16"/>
    <w:rsid w:val="463B1BA0"/>
    <w:rsid w:val="463B2ADE"/>
    <w:rsid w:val="463B613A"/>
    <w:rsid w:val="463F2FC0"/>
    <w:rsid w:val="46532B01"/>
    <w:rsid w:val="46545CCF"/>
    <w:rsid w:val="46584184"/>
    <w:rsid w:val="46630636"/>
    <w:rsid w:val="4664264C"/>
    <w:rsid w:val="46684B3C"/>
    <w:rsid w:val="46687376"/>
    <w:rsid w:val="46696D7B"/>
    <w:rsid w:val="4670211B"/>
    <w:rsid w:val="46825AEC"/>
    <w:rsid w:val="46836D01"/>
    <w:rsid w:val="468431CC"/>
    <w:rsid w:val="46846139"/>
    <w:rsid w:val="468706E8"/>
    <w:rsid w:val="468D2D01"/>
    <w:rsid w:val="46934B28"/>
    <w:rsid w:val="469A2597"/>
    <w:rsid w:val="46AA774E"/>
    <w:rsid w:val="46AB3E47"/>
    <w:rsid w:val="46AD5953"/>
    <w:rsid w:val="46B8054D"/>
    <w:rsid w:val="46B861B8"/>
    <w:rsid w:val="46C701B4"/>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B4185"/>
    <w:rsid w:val="47BD7E3A"/>
    <w:rsid w:val="47C2064F"/>
    <w:rsid w:val="47D72108"/>
    <w:rsid w:val="47D754ED"/>
    <w:rsid w:val="47D968A0"/>
    <w:rsid w:val="47E05908"/>
    <w:rsid w:val="47E16E71"/>
    <w:rsid w:val="47E63FE1"/>
    <w:rsid w:val="47E73175"/>
    <w:rsid w:val="47F26B5C"/>
    <w:rsid w:val="47F400CA"/>
    <w:rsid w:val="47F74F17"/>
    <w:rsid w:val="47FF24E4"/>
    <w:rsid w:val="47FF743A"/>
    <w:rsid w:val="480E0F88"/>
    <w:rsid w:val="48147DE1"/>
    <w:rsid w:val="4818087E"/>
    <w:rsid w:val="481967BC"/>
    <w:rsid w:val="481E4905"/>
    <w:rsid w:val="4823142E"/>
    <w:rsid w:val="482A6776"/>
    <w:rsid w:val="482B62CB"/>
    <w:rsid w:val="482E135A"/>
    <w:rsid w:val="48377CE3"/>
    <w:rsid w:val="48393F25"/>
    <w:rsid w:val="48424EAD"/>
    <w:rsid w:val="48446F23"/>
    <w:rsid w:val="48514411"/>
    <w:rsid w:val="48517833"/>
    <w:rsid w:val="485B1381"/>
    <w:rsid w:val="48601F1B"/>
    <w:rsid w:val="48615B6E"/>
    <w:rsid w:val="48630AA4"/>
    <w:rsid w:val="486457B8"/>
    <w:rsid w:val="486F725D"/>
    <w:rsid w:val="48725654"/>
    <w:rsid w:val="48812AA2"/>
    <w:rsid w:val="488244F3"/>
    <w:rsid w:val="48880174"/>
    <w:rsid w:val="488811AB"/>
    <w:rsid w:val="488F3A52"/>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BB161A"/>
    <w:rsid w:val="48C478DD"/>
    <w:rsid w:val="48C8522F"/>
    <w:rsid w:val="48CB2DFC"/>
    <w:rsid w:val="48CD1C21"/>
    <w:rsid w:val="48CE1F9A"/>
    <w:rsid w:val="48D94886"/>
    <w:rsid w:val="48DD2F42"/>
    <w:rsid w:val="48DE355E"/>
    <w:rsid w:val="48DF5221"/>
    <w:rsid w:val="48DF6F67"/>
    <w:rsid w:val="48E14DCD"/>
    <w:rsid w:val="48E45A97"/>
    <w:rsid w:val="48E54B2D"/>
    <w:rsid w:val="48EA2311"/>
    <w:rsid w:val="48F0435C"/>
    <w:rsid w:val="48F809E9"/>
    <w:rsid w:val="48F87799"/>
    <w:rsid w:val="48FD5FB6"/>
    <w:rsid w:val="490325AB"/>
    <w:rsid w:val="49142E59"/>
    <w:rsid w:val="491634ED"/>
    <w:rsid w:val="491A1F5D"/>
    <w:rsid w:val="491A4485"/>
    <w:rsid w:val="491A7A8B"/>
    <w:rsid w:val="49253C8F"/>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8E10BE"/>
    <w:rsid w:val="4995687C"/>
    <w:rsid w:val="49977CB1"/>
    <w:rsid w:val="4998544E"/>
    <w:rsid w:val="49A45FDD"/>
    <w:rsid w:val="49A61B96"/>
    <w:rsid w:val="49AE4C3B"/>
    <w:rsid w:val="49B20B48"/>
    <w:rsid w:val="49B55D27"/>
    <w:rsid w:val="49B67F9F"/>
    <w:rsid w:val="49B83EAA"/>
    <w:rsid w:val="49C060D9"/>
    <w:rsid w:val="49C5235A"/>
    <w:rsid w:val="49C67DAB"/>
    <w:rsid w:val="49D83A18"/>
    <w:rsid w:val="49D8668C"/>
    <w:rsid w:val="49DB3A45"/>
    <w:rsid w:val="49E73C0B"/>
    <w:rsid w:val="49E92B16"/>
    <w:rsid w:val="49EC1B26"/>
    <w:rsid w:val="49F86879"/>
    <w:rsid w:val="49FC7FA2"/>
    <w:rsid w:val="4A017C98"/>
    <w:rsid w:val="4A080E5C"/>
    <w:rsid w:val="4A1C1EE0"/>
    <w:rsid w:val="4A1D0A93"/>
    <w:rsid w:val="4A210B7E"/>
    <w:rsid w:val="4A2139C7"/>
    <w:rsid w:val="4A335E86"/>
    <w:rsid w:val="4A357040"/>
    <w:rsid w:val="4A3B0DBF"/>
    <w:rsid w:val="4A3C074A"/>
    <w:rsid w:val="4A401246"/>
    <w:rsid w:val="4A417E42"/>
    <w:rsid w:val="4A4C22EF"/>
    <w:rsid w:val="4A4C6A27"/>
    <w:rsid w:val="4A535B24"/>
    <w:rsid w:val="4A545D35"/>
    <w:rsid w:val="4A564AAE"/>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00E7B"/>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17F33"/>
    <w:rsid w:val="4B4A1E20"/>
    <w:rsid w:val="4B521D81"/>
    <w:rsid w:val="4B5B261F"/>
    <w:rsid w:val="4B600BBF"/>
    <w:rsid w:val="4B687FD4"/>
    <w:rsid w:val="4B6A6AB2"/>
    <w:rsid w:val="4B741C5B"/>
    <w:rsid w:val="4B751079"/>
    <w:rsid w:val="4B811257"/>
    <w:rsid w:val="4B816993"/>
    <w:rsid w:val="4B83233B"/>
    <w:rsid w:val="4B896323"/>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63356"/>
    <w:rsid w:val="4C2744DE"/>
    <w:rsid w:val="4C366339"/>
    <w:rsid w:val="4C3900BA"/>
    <w:rsid w:val="4C3972A1"/>
    <w:rsid w:val="4C443324"/>
    <w:rsid w:val="4C4A1538"/>
    <w:rsid w:val="4C4B5CF1"/>
    <w:rsid w:val="4C4E507A"/>
    <w:rsid w:val="4C5222E0"/>
    <w:rsid w:val="4C572DDC"/>
    <w:rsid w:val="4C581BAC"/>
    <w:rsid w:val="4C5A1877"/>
    <w:rsid w:val="4C5A1C18"/>
    <w:rsid w:val="4C632EB2"/>
    <w:rsid w:val="4C644A3A"/>
    <w:rsid w:val="4C68078E"/>
    <w:rsid w:val="4C6C00DD"/>
    <w:rsid w:val="4C6D5048"/>
    <w:rsid w:val="4C750FB7"/>
    <w:rsid w:val="4C7B0F88"/>
    <w:rsid w:val="4C7C25EF"/>
    <w:rsid w:val="4C83194C"/>
    <w:rsid w:val="4C8E5A77"/>
    <w:rsid w:val="4C902627"/>
    <w:rsid w:val="4C907BF3"/>
    <w:rsid w:val="4C9A62D2"/>
    <w:rsid w:val="4C9D4E3B"/>
    <w:rsid w:val="4CA74125"/>
    <w:rsid w:val="4CA777A5"/>
    <w:rsid w:val="4CAD1D03"/>
    <w:rsid w:val="4CB77F7C"/>
    <w:rsid w:val="4CBB3607"/>
    <w:rsid w:val="4CBE4327"/>
    <w:rsid w:val="4CC132B4"/>
    <w:rsid w:val="4CCF711C"/>
    <w:rsid w:val="4CD06BB3"/>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6E4D3D"/>
    <w:rsid w:val="4D717673"/>
    <w:rsid w:val="4D7464F6"/>
    <w:rsid w:val="4D7A1765"/>
    <w:rsid w:val="4D7D4CCF"/>
    <w:rsid w:val="4D821CF2"/>
    <w:rsid w:val="4D8412B2"/>
    <w:rsid w:val="4D841638"/>
    <w:rsid w:val="4D8A3A34"/>
    <w:rsid w:val="4D8C2260"/>
    <w:rsid w:val="4D8F063D"/>
    <w:rsid w:val="4DA0324A"/>
    <w:rsid w:val="4DA155E5"/>
    <w:rsid w:val="4DA3314C"/>
    <w:rsid w:val="4DA3682D"/>
    <w:rsid w:val="4DB20713"/>
    <w:rsid w:val="4DB2548E"/>
    <w:rsid w:val="4DB43700"/>
    <w:rsid w:val="4DB62FA2"/>
    <w:rsid w:val="4DB81350"/>
    <w:rsid w:val="4DB84B5B"/>
    <w:rsid w:val="4DC03E03"/>
    <w:rsid w:val="4DC171CE"/>
    <w:rsid w:val="4DC945C5"/>
    <w:rsid w:val="4DE100E7"/>
    <w:rsid w:val="4DE52367"/>
    <w:rsid w:val="4DEA37A6"/>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13CEB"/>
    <w:rsid w:val="4E9F5822"/>
    <w:rsid w:val="4E9F6EED"/>
    <w:rsid w:val="4EA62C4C"/>
    <w:rsid w:val="4EAB4013"/>
    <w:rsid w:val="4EAD5507"/>
    <w:rsid w:val="4EB37DFC"/>
    <w:rsid w:val="4EB54156"/>
    <w:rsid w:val="4EB74D7B"/>
    <w:rsid w:val="4EBC593E"/>
    <w:rsid w:val="4ECB5568"/>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075B7"/>
    <w:rsid w:val="4F312150"/>
    <w:rsid w:val="4F313354"/>
    <w:rsid w:val="4F363754"/>
    <w:rsid w:val="4F394923"/>
    <w:rsid w:val="4F3B5033"/>
    <w:rsid w:val="4F40430E"/>
    <w:rsid w:val="4F4078EF"/>
    <w:rsid w:val="4F4373C1"/>
    <w:rsid w:val="4F442E00"/>
    <w:rsid w:val="4F4B1F01"/>
    <w:rsid w:val="4F515151"/>
    <w:rsid w:val="4F58745D"/>
    <w:rsid w:val="4F5A2231"/>
    <w:rsid w:val="4F5B0FAF"/>
    <w:rsid w:val="4F636456"/>
    <w:rsid w:val="4F6D2B95"/>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D1148"/>
    <w:rsid w:val="4FAE1C5C"/>
    <w:rsid w:val="4FAE2769"/>
    <w:rsid w:val="4FB0422D"/>
    <w:rsid w:val="4FBA0D2B"/>
    <w:rsid w:val="4FBF63C5"/>
    <w:rsid w:val="4FC26113"/>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47F3F"/>
    <w:rsid w:val="50082EF5"/>
    <w:rsid w:val="500D60A8"/>
    <w:rsid w:val="50100F97"/>
    <w:rsid w:val="50174394"/>
    <w:rsid w:val="501A0BBE"/>
    <w:rsid w:val="501A21E0"/>
    <w:rsid w:val="5021442D"/>
    <w:rsid w:val="502226B7"/>
    <w:rsid w:val="50315F86"/>
    <w:rsid w:val="5034215C"/>
    <w:rsid w:val="503625F2"/>
    <w:rsid w:val="503A6544"/>
    <w:rsid w:val="503C53AC"/>
    <w:rsid w:val="5046799C"/>
    <w:rsid w:val="505251F4"/>
    <w:rsid w:val="50535CB7"/>
    <w:rsid w:val="505A42A1"/>
    <w:rsid w:val="505B684C"/>
    <w:rsid w:val="50697F59"/>
    <w:rsid w:val="50710328"/>
    <w:rsid w:val="50715A85"/>
    <w:rsid w:val="50734618"/>
    <w:rsid w:val="5073496F"/>
    <w:rsid w:val="50972494"/>
    <w:rsid w:val="50984F82"/>
    <w:rsid w:val="509B0639"/>
    <w:rsid w:val="509E1153"/>
    <w:rsid w:val="50A6508F"/>
    <w:rsid w:val="50AD52AF"/>
    <w:rsid w:val="50AF564D"/>
    <w:rsid w:val="50B66209"/>
    <w:rsid w:val="50B91558"/>
    <w:rsid w:val="50D433C9"/>
    <w:rsid w:val="50D444D1"/>
    <w:rsid w:val="50D67365"/>
    <w:rsid w:val="50D93965"/>
    <w:rsid w:val="50D97ACF"/>
    <w:rsid w:val="50DE264E"/>
    <w:rsid w:val="50EA74DF"/>
    <w:rsid w:val="50EC29BF"/>
    <w:rsid w:val="50F63510"/>
    <w:rsid w:val="50F67EBD"/>
    <w:rsid w:val="50F91215"/>
    <w:rsid w:val="51003DF7"/>
    <w:rsid w:val="51010408"/>
    <w:rsid w:val="511462DE"/>
    <w:rsid w:val="511934F5"/>
    <w:rsid w:val="511A650A"/>
    <w:rsid w:val="511B7FED"/>
    <w:rsid w:val="511D524D"/>
    <w:rsid w:val="51211654"/>
    <w:rsid w:val="51383365"/>
    <w:rsid w:val="51393A83"/>
    <w:rsid w:val="513B3DF9"/>
    <w:rsid w:val="51401B57"/>
    <w:rsid w:val="51480A97"/>
    <w:rsid w:val="51525707"/>
    <w:rsid w:val="51540609"/>
    <w:rsid w:val="51756972"/>
    <w:rsid w:val="517E1E1F"/>
    <w:rsid w:val="51813564"/>
    <w:rsid w:val="51844B36"/>
    <w:rsid w:val="51896510"/>
    <w:rsid w:val="518B1B6A"/>
    <w:rsid w:val="518B739B"/>
    <w:rsid w:val="519410BA"/>
    <w:rsid w:val="51965D8A"/>
    <w:rsid w:val="519F1F6B"/>
    <w:rsid w:val="51AB65B4"/>
    <w:rsid w:val="51B13DD1"/>
    <w:rsid w:val="51B66A68"/>
    <w:rsid w:val="51BC09C0"/>
    <w:rsid w:val="51BD7EC2"/>
    <w:rsid w:val="51C44E72"/>
    <w:rsid w:val="51C45C13"/>
    <w:rsid w:val="51CC7C75"/>
    <w:rsid w:val="51CD5E2E"/>
    <w:rsid w:val="51D34DB4"/>
    <w:rsid w:val="51DA0FA7"/>
    <w:rsid w:val="51DF27D1"/>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4C3201"/>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35B06"/>
    <w:rsid w:val="53456AB3"/>
    <w:rsid w:val="534641E0"/>
    <w:rsid w:val="534718C6"/>
    <w:rsid w:val="53496F02"/>
    <w:rsid w:val="534D106F"/>
    <w:rsid w:val="534F4759"/>
    <w:rsid w:val="534F59D8"/>
    <w:rsid w:val="535A036F"/>
    <w:rsid w:val="53624B78"/>
    <w:rsid w:val="53652754"/>
    <w:rsid w:val="536D1FA0"/>
    <w:rsid w:val="536F186A"/>
    <w:rsid w:val="53772DC7"/>
    <w:rsid w:val="537920B8"/>
    <w:rsid w:val="53794812"/>
    <w:rsid w:val="537E0BB4"/>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63F2C"/>
    <w:rsid w:val="544B50D5"/>
    <w:rsid w:val="54514458"/>
    <w:rsid w:val="5452769B"/>
    <w:rsid w:val="54563D57"/>
    <w:rsid w:val="54615156"/>
    <w:rsid w:val="546A78D3"/>
    <w:rsid w:val="54767E31"/>
    <w:rsid w:val="54781903"/>
    <w:rsid w:val="548878FA"/>
    <w:rsid w:val="548A1E4E"/>
    <w:rsid w:val="548D289E"/>
    <w:rsid w:val="54910BA4"/>
    <w:rsid w:val="549A0616"/>
    <w:rsid w:val="549B20E6"/>
    <w:rsid w:val="549E3FD7"/>
    <w:rsid w:val="54A223BC"/>
    <w:rsid w:val="54A60315"/>
    <w:rsid w:val="54B86248"/>
    <w:rsid w:val="54BD1165"/>
    <w:rsid w:val="54BE6429"/>
    <w:rsid w:val="54C24B82"/>
    <w:rsid w:val="54C50B9C"/>
    <w:rsid w:val="54CA3C93"/>
    <w:rsid w:val="54D00FCE"/>
    <w:rsid w:val="54D51870"/>
    <w:rsid w:val="54D90E80"/>
    <w:rsid w:val="54E21F4F"/>
    <w:rsid w:val="54E71077"/>
    <w:rsid w:val="54E925A9"/>
    <w:rsid w:val="54F54248"/>
    <w:rsid w:val="54F80056"/>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615E"/>
    <w:rsid w:val="55A67B18"/>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F6438"/>
    <w:rsid w:val="56164FA7"/>
    <w:rsid w:val="561978EB"/>
    <w:rsid w:val="561D0938"/>
    <w:rsid w:val="56254844"/>
    <w:rsid w:val="562B7E06"/>
    <w:rsid w:val="562C48A4"/>
    <w:rsid w:val="562E289A"/>
    <w:rsid w:val="56324964"/>
    <w:rsid w:val="5635337A"/>
    <w:rsid w:val="563B1048"/>
    <w:rsid w:val="5646524C"/>
    <w:rsid w:val="5649734E"/>
    <w:rsid w:val="564E3688"/>
    <w:rsid w:val="564E6379"/>
    <w:rsid w:val="56514294"/>
    <w:rsid w:val="566355DD"/>
    <w:rsid w:val="56680BC9"/>
    <w:rsid w:val="566926ED"/>
    <w:rsid w:val="567043C4"/>
    <w:rsid w:val="567119B3"/>
    <w:rsid w:val="567636B0"/>
    <w:rsid w:val="56775EFA"/>
    <w:rsid w:val="567F4D05"/>
    <w:rsid w:val="568363E1"/>
    <w:rsid w:val="568F72CF"/>
    <w:rsid w:val="56924DF1"/>
    <w:rsid w:val="569C7055"/>
    <w:rsid w:val="56A84128"/>
    <w:rsid w:val="56AC31BC"/>
    <w:rsid w:val="56AF5235"/>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6F73F23"/>
    <w:rsid w:val="57004C44"/>
    <w:rsid w:val="57024A7F"/>
    <w:rsid w:val="57071758"/>
    <w:rsid w:val="570C2BE8"/>
    <w:rsid w:val="570D00B1"/>
    <w:rsid w:val="570D35F8"/>
    <w:rsid w:val="57236AB7"/>
    <w:rsid w:val="57273EC6"/>
    <w:rsid w:val="57320543"/>
    <w:rsid w:val="57351A93"/>
    <w:rsid w:val="573D0DE5"/>
    <w:rsid w:val="5742541B"/>
    <w:rsid w:val="574940F5"/>
    <w:rsid w:val="575163DC"/>
    <w:rsid w:val="57564B03"/>
    <w:rsid w:val="57576764"/>
    <w:rsid w:val="575D1406"/>
    <w:rsid w:val="575D5808"/>
    <w:rsid w:val="575D7DC0"/>
    <w:rsid w:val="57646E8D"/>
    <w:rsid w:val="57711DF8"/>
    <w:rsid w:val="577269D1"/>
    <w:rsid w:val="5779528B"/>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7FA3B0C"/>
    <w:rsid w:val="580014A4"/>
    <w:rsid w:val="580E43B2"/>
    <w:rsid w:val="58127039"/>
    <w:rsid w:val="581C076D"/>
    <w:rsid w:val="58264D62"/>
    <w:rsid w:val="582B6274"/>
    <w:rsid w:val="58397B39"/>
    <w:rsid w:val="583C7361"/>
    <w:rsid w:val="58407313"/>
    <w:rsid w:val="58463E71"/>
    <w:rsid w:val="58476216"/>
    <w:rsid w:val="584A0C32"/>
    <w:rsid w:val="585501BC"/>
    <w:rsid w:val="58575F9A"/>
    <w:rsid w:val="58577099"/>
    <w:rsid w:val="58650C5B"/>
    <w:rsid w:val="586B7400"/>
    <w:rsid w:val="586D6129"/>
    <w:rsid w:val="586E570C"/>
    <w:rsid w:val="58744E3C"/>
    <w:rsid w:val="587527DD"/>
    <w:rsid w:val="587F05FE"/>
    <w:rsid w:val="58835A93"/>
    <w:rsid w:val="58842AEB"/>
    <w:rsid w:val="5887384E"/>
    <w:rsid w:val="588860C9"/>
    <w:rsid w:val="58893DC0"/>
    <w:rsid w:val="588A35D7"/>
    <w:rsid w:val="588E3CDF"/>
    <w:rsid w:val="588F53BA"/>
    <w:rsid w:val="58964DC2"/>
    <w:rsid w:val="589A1D5C"/>
    <w:rsid w:val="58A1709A"/>
    <w:rsid w:val="58A7270C"/>
    <w:rsid w:val="58AB17F1"/>
    <w:rsid w:val="58B35066"/>
    <w:rsid w:val="58B74DA2"/>
    <w:rsid w:val="58BC532E"/>
    <w:rsid w:val="58BC5897"/>
    <w:rsid w:val="58C3769D"/>
    <w:rsid w:val="58C67760"/>
    <w:rsid w:val="58C72F25"/>
    <w:rsid w:val="58C73A9B"/>
    <w:rsid w:val="58CA5531"/>
    <w:rsid w:val="58CB0FB1"/>
    <w:rsid w:val="58D25899"/>
    <w:rsid w:val="58DA0647"/>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60AE1"/>
    <w:rsid w:val="59B0657C"/>
    <w:rsid w:val="59B37F17"/>
    <w:rsid w:val="59B52188"/>
    <w:rsid w:val="59B63DB2"/>
    <w:rsid w:val="59BC3C55"/>
    <w:rsid w:val="59BF7E9B"/>
    <w:rsid w:val="59C03269"/>
    <w:rsid w:val="59C212E8"/>
    <w:rsid w:val="59C84F6E"/>
    <w:rsid w:val="59D042FF"/>
    <w:rsid w:val="59D25188"/>
    <w:rsid w:val="59D34914"/>
    <w:rsid w:val="59D75E4C"/>
    <w:rsid w:val="59EE4079"/>
    <w:rsid w:val="59F04440"/>
    <w:rsid w:val="59F141F6"/>
    <w:rsid w:val="59FF3986"/>
    <w:rsid w:val="5A007E5F"/>
    <w:rsid w:val="5A020DCF"/>
    <w:rsid w:val="5A02602A"/>
    <w:rsid w:val="5A16478D"/>
    <w:rsid w:val="5A1E3F86"/>
    <w:rsid w:val="5A21777F"/>
    <w:rsid w:val="5A2250DB"/>
    <w:rsid w:val="5A307F24"/>
    <w:rsid w:val="5A3559F8"/>
    <w:rsid w:val="5A3F48E3"/>
    <w:rsid w:val="5A441EE2"/>
    <w:rsid w:val="5A4526D2"/>
    <w:rsid w:val="5A464D3F"/>
    <w:rsid w:val="5A465251"/>
    <w:rsid w:val="5A474346"/>
    <w:rsid w:val="5A484453"/>
    <w:rsid w:val="5A4E1BA0"/>
    <w:rsid w:val="5A4F3A41"/>
    <w:rsid w:val="5A5A1912"/>
    <w:rsid w:val="5A622269"/>
    <w:rsid w:val="5A63635F"/>
    <w:rsid w:val="5A6C627E"/>
    <w:rsid w:val="5A6E2A62"/>
    <w:rsid w:val="5A702555"/>
    <w:rsid w:val="5A7C5F86"/>
    <w:rsid w:val="5A7C794A"/>
    <w:rsid w:val="5A7E727D"/>
    <w:rsid w:val="5A7F6ABA"/>
    <w:rsid w:val="5A804900"/>
    <w:rsid w:val="5A822B02"/>
    <w:rsid w:val="5A8544A5"/>
    <w:rsid w:val="5A891233"/>
    <w:rsid w:val="5A892D67"/>
    <w:rsid w:val="5A8A4BEF"/>
    <w:rsid w:val="5A8F3D71"/>
    <w:rsid w:val="5A981732"/>
    <w:rsid w:val="5AA04FEC"/>
    <w:rsid w:val="5AA550F7"/>
    <w:rsid w:val="5AA77EBD"/>
    <w:rsid w:val="5AAB3608"/>
    <w:rsid w:val="5AAD115C"/>
    <w:rsid w:val="5AAD1C8E"/>
    <w:rsid w:val="5AB143A8"/>
    <w:rsid w:val="5AB362B7"/>
    <w:rsid w:val="5AB55C9B"/>
    <w:rsid w:val="5ABD6020"/>
    <w:rsid w:val="5ABE2DB3"/>
    <w:rsid w:val="5AC4568B"/>
    <w:rsid w:val="5AC465B0"/>
    <w:rsid w:val="5AC9126A"/>
    <w:rsid w:val="5ACB4402"/>
    <w:rsid w:val="5ACD5F94"/>
    <w:rsid w:val="5AD140B1"/>
    <w:rsid w:val="5AD7618C"/>
    <w:rsid w:val="5ADC54ED"/>
    <w:rsid w:val="5AE627DD"/>
    <w:rsid w:val="5AE65AC1"/>
    <w:rsid w:val="5AE86727"/>
    <w:rsid w:val="5AE95F91"/>
    <w:rsid w:val="5AEB6D7F"/>
    <w:rsid w:val="5AED60B1"/>
    <w:rsid w:val="5AF10757"/>
    <w:rsid w:val="5AF11911"/>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61DF2"/>
    <w:rsid w:val="5B576288"/>
    <w:rsid w:val="5B576B03"/>
    <w:rsid w:val="5B605983"/>
    <w:rsid w:val="5B663AED"/>
    <w:rsid w:val="5B69795A"/>
    <w:rsid w:val="5B6B2882"/>
    <w:rsid w:val="5B6F1970"/>
    <w:rsid w:val="5B72043B"/>
    <w:rsid w:val="5B770A85"/>
    <w:rsid w:val="5B7E1425"/>
    <w:rsid w:val="5B7E573E"/>
    <w:rsid w:val="5B822E9B"/>
    <w:rsid w:val="5B8578BE"/>
    <w:rsid w:val="5B893FE8"/>
    <w:rsid w:val="5B8D1498"/>
    <w:rsid w:val="5B96388B"/>
    <w:rsid w:val="5B9A1729"/>
    <w:rsid w:val="5B9C7EC8"/>
    <w:rsid w:val="5B9E66F6"/>
    <w:rsid w:val="5BA21FBD"/>
    <w:rsid w:val="5BA40851"/>
    <w:rsid w:val="5BAB1849"/>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0B5284"/>
    <w:rsid w:val="5C140B96"/>
    <w:rsid w:val="5C152995"/>
    <w:rsid w:val="5C1A0B69"/>
    <w:rsid w:val="5C2E0ABA"/>
    <w:rsid w:val="5C4302AF"/>
    <w:rsid w:val="5C496E06"/>
    <w:rsid w:val="5C501594"/>
    <w:rsid w:val="5C530A3F"/>
    <w:rsid w:val="5C533B56"/>
    <w:rsid w:val="5C5820E1"/>
    <w:rsid w:val="5C63455C"/>
    <w:rsid w:val="5C690B0C"/>
    <w:rsid w:val="5C7103F1"/>
    <w:rsid w:val="5C734616"/>
    <w:rsid w:val="5C817E52"/>
    <w:rsid w:val="5C8E4D46"/>
    <w:rsid w:val="5C911EB8"/>
    <w:rsid w:val="5C945015"/>
    <w:rsid w:val="5C966B7A"/>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023F6D"/>
    <w:rsid w:val="5D1102F0"/>
    <w:rsid w:val="5D1315D5"/>
    <w:rsid w:val="5D1A6374"/>
    <w:rsid w:val="5D241D0D"/>
    <w:rsid w:val="5D257E0C"/>
    <w:rsid w:val="5D2810F6"/>
    <w:rsid w:val="5D2853F4"/>
    <w:rsid w:val="5D287792"/>
    <w:rsid w:val="5D2C7B52"/>
    <w:rsid w:val="5D403759"/>
    <w:rsid w:val="5D405301"/>
    <w:rsid w:val="5D4802E3"/>
    <w:rsid w:val="5D4A39D0"/>
    <w:rsid w:val="5D4A3B3F"/>
    <w:rsid w:val="5D525628"/>
    <w:rsid w:val="5D545032"/>
    <w:rsid w:val="5D680387"/>
    <w:rsid w:val="5D6A7D98"/>
    <w:rsid w:val="5D6D5C66"/>
    <w:rsid w:val="5D7206A1"/>
    <w:rsid w:val="5D740B52"/>
    <w:rsid w:val="5D74307D"/>
    <w:rsid w:val="5D755F99"/>
    <w:rsid w:val="5D7656F6"/>
    <w:rsid w:val="5D782CF4"/>
    <w:rsid w:val="5D7C0342"/>
    <w:rsid w:val="5D7E3940"/>
    <w:rsid w:val="5D850140"/>
    <w:rsid w:val="5D8F323A"/>
    <w:rsid w:val="5D9638E2"/>
    <w:rsid w:val="5D9658FD"/>
    <w:rsid w:val="5D980180"/>
    <w:rsid w:val="5DA00BBA"/>
    <w:rsid w:val="5DA13035"/>
    <w:rsid w:val="5DA264BD"/>
    <w:rsid w:val="5DA81A7E"/>
    <w:rsid w:val="5DB62AA6"/>
    <w:rsid w:val="5DB76529"/>
    <w:rsid w:val="5DBC70ED"/>
    <w:rsid w:val="5DC0151D"/>
    <w:rsid w:val="5DC53FF5"/>
    <w:rsid w:val="5DCE4D4E"/>
    <w:rsid w:val="5DD02444"/>
    <w:rsid w:val="5DD30C3F"/>
    <w:rsid w:val="5DD50ACE"/>
    <w:rsid w:val="5DD649D0"/>
    <w:rsid w:val="5DDC52FB"/>
    <w:rsid w:val="5DE00370"/>
    <w:rsid w:val="5DE20BD2"/>
    <w:rsid w:val="5DE24087"/>
    <w:rsid w:val="5DE26ACA"/>
    <w:rsid w:val="5DE37EA6"/>
    <w:rsid w:val="5DEA787A"/>
    <w:rsid w:val="5DEE4F56"/>
    <w:rsid w:val="5DEF4A82"/>
    <w:rsid w:val="5DF027E6"/>
    <w:rsid w:val="5DF23E5C"/>
    <w:rsid w:val="5DF32F4F"/>
    <w:rsid w:val="5DF946B2"/>
    <w:rsid w:val="5DFA04F6"/>
    <w:rsid w:val="5DFA2309"/>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D48"/>
    <w:rsid w:val="5ED938A6"/>
    <w:rsid w:val="5EDA017A"/>
    <w:rsid w:val="5EDE0371"/>
    <w:rsid w:val="5EEC0916"/>
    <w:rsid w:val="5EEC6FA8"/>
    <w:rsid w:val="5EF04D4E"/>
    <w:rsid w:val="5EF61EAB"/>
    <w:rsid w:val="5EF8799D"/>
    <w:rsid w:val="5EFC637F"/>
    <w:rsid w:val="5EFE1DCB"/>
    <w:rsid w:val="5F023BBA"/>
    <w:rsid w:val="5F065860"/>
    <w:rsid w:val="5F075C75"/>
    <w:rsid w:val="5F0825EB"/>
    <w:rsid w:val="5F0F25B5"/>
    <w:rsid w:val="5F0F3CC7"/>
    <w:rsid w:val="5F1903F3"/>
    <w:rsid w:val="5F250D08"/>
    <w:rsid w:val="5F254AD4"/>
    <w:rsid w:val="5F2C1ADA"/>
    <w:rsid w:val="5F307E55"/>
    <w:rsid w:val="5F3C6F75"/>
    <w:rsid w:val="5F403104"/>
    <w:rsid w:val="5F415D9D"/>
    <w:rsid w:val="5F4744F9"/>
    <w:rsid w:val="5F496628"/>
    <w:rsid w:val="5F496CBF"/>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65924"/>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85BC6"/>
    <w:rsid w:val="601A36E0"/>
    <w:rsid w:val="601D2C80"/>
    <w:rsid w:val="601E28CD"/>
    <w:rsid w:val="602229C5"/>
    <w:rsid w:val="602640DE"/>
    <w:rsid w:val="602664AC"/>
    <w:rsid w:val="603E4F2F"/>
    <w:rsid w:val="60432B5E"/>
    <w:rsid w:val="60472491"/>
    <w:rsid w:val="604B1A4D"/>
    <w:rsid w:val="605218EF"/>
    <w:rsid w:val="605F164B"/>
    <w:rsid w:val="6061481C"/>
    <w:rsid w:val="606A3E56"/>
    <w:rsid w:val="6073189D"/>
    <w:rsid w:val="607443D2"/>
    <w:rsid w:val="6075702F"/>
    <w:rsid w:val="607A48AD"/>
    <w:rsid w:val="607C6421"/>
    <w:rsid w:val="60801EB9"/>
    <w:rsid w:val="60836310"/>
    <w:rsid w:val="60853460"/>
    <w:rsid w:val="608774EA"/>
    <w:rsid w:val="608A3E41"/>
    <w:rsid w:val="60927843"/>
    <w:rsid w:val="60963498"/>
    <w:rsid w:val="60990BD7"/>
    <w:rsid w:val="60A20F88"/>
    <w:rsid w:val="60A3504C"/>
    <w:rsid w:val="60A52AA3"/>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1641F"/>
    <w:rsid w:val="612369B4"/>
    <w:rsid w:val="612C5770"/>
    <w:rsid w:val="6131314D"/>
    <w:rsid w:val="61346941"/>
    <w:rsid w:val="613A74B9"/>
    <w:rsid w:val="613C1C4E"/>
    <w:rsid w:val="613F585A"/>
    <w:rsid w:val="614D3232"/>
    <w:rsid w:val="614F5DB3"/>
    <w:rsid w:val="61547574"/>
    <w:rsid w:val="61550767"/>
    <w:rsid w:val="615F7EE9"/>
    <w:rsid w:val="6168249E"/>
    <w:rsid w:val="616A5B5D"/>
    <w:rsid w:val="61706987"/>
    <w:rsid w:val="61747347"/>
    <w:rsid w:val="61784C09"/>
    <w:rsid w:val="617C1EED"/>
    <w:rsid w:val="617C37F4"/>
    <w:rsid w:val="617E6243"/>
    <w:rsid w:val="61843430"/>
    <w:rsid w:val="61862D6A"/>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53A69"/>
    <w:rsid w:val="622710A4"/>
    <w:rsid w:val="62281E02"/>
    <w:rsid w:val="62293F1C"/>
    <w:rsid w:val="62310466"/>
    <w:rsid w:val="62317C97"/>
    <w:rsid w:val="62331129"/>
    <w:rsid w:val="62350A46"/>
    <w:rsid w:val="624018EB"/>
    <w:rsid w:val="624128C8"/>
    <w:rsid w:val="62423062"/>
    <w:rsid w:val="62445F7C"/>
    <w:rsid w:val="624871FD"/>
    <w:rsid w:val="624B0C0E"/>
    <w:rsid w:val="62570F9F"/>
    <w:rsid w:val="6257242E"/>
    <w:rsid w:val="62580196"/>
    <w:rsid w:val="625E4138"/>
    <w:rsid w:val="6263351F"/>
    <w:rsid w:val="62645DD4"/>
    <w:rsid w:val="62660FBE"/>
    <w:rsid w:val="62671568"/>
    <w:rsid w:val="626E1485"/>
    <w:rsid w:val="6277179C"/>
    <w:rsid w:val="627D238E"/>
    <w:rsid w:val="6281149E"/>
    <w:rsid w:val="62814AC5"/>
    <w:rsid w:val="62850A93"/>
    <w:rsid w:val="628F3D90"/>
    <w:rsid w:val="629906C8"/>
    <w:rsid w:val="62A03C20"/>
    <w:rsid w:val="62A46F9E"/>
    <w:rsid w:val="62A72DD4"/>
    <w:rsid w:val="62B11549"/>
    <w:rsid w:val="62B315FF"/>
    <w:rsid w:val="62B329D9"/>
    <w:rsid w:val="62B50943"/>
    <w:rsid w:val="62B86FA9"/>
    <w:rsid w:val="62BC3E88"/>
    <w:rsid w:val="62BF2CA0"/>
    <w:rsid w:val="62C002AA"/>
    <w:rsid w:val="62D617BB"/>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93B7A"/>
    <w:rsid w:val="641E4A63"/>
    <w:rsid w:val="641F6408"/>
    <w:rsid w:val="642403BA"/>
    <w:rsid w:val="64267B2C"/>
    <w:rsid w:val="64271218"/>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781F06"/>
    <w:rsid w:val="648230FE"/>
    <w:rsid w:val="64897D48"/>
    <w:rsid w:val="648B5C8D"/>
    <w:rsid w:val="649040B2"/>
    <w:rsid w:val="64932164"/>
    <w:rsid w:val="64952D9F"/>
    <w:rsid w:val="64990A00"/>
    <w:rsid w:val="64AB6B0F"/>
    <w:rsid w:val="64AC0992"/>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76886"/>
    <w:rsid w:val="65483234"/>
    <w:rsid w:val="654A70DD"/>
    <w:rsid w:val="65506794"/>
    <w:rsid w:val="65543577"/>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34FF1"/>
    <w:rsid w:val="65C83518"/>
    <w:rsid w:val="65E06B23"/>
    <w:rsid w:val="65E731DB"/>
    <w:rsid w:val="65E74440"/>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3C0827"/>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369DF"/>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2DAA"/>
    <w:rsid w:val="675F562E"/>
    <w:rsid w:val="67636AE2"/>
    <w:rsid w:val="676829CD"/>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CF4BA9"/>
    <w:rsid w:val="67D51ED2"/>
    <w:rsid w:val="67DA0F51"/>
    <w:rsid w:val="67DC5320"/>
    <w:rsid w:val="67E1309E"/>
    <w:rsid w:val="67E539C0"/>
    <w:rsid w:val="67E931FD"/>
    <w:rsid w:val="67ED4CD8"/>
    <w:rsid w:val="67ED660C"/>
    <w:rsid w:val="67F55A05"/>
    <w:rsid w:val="67FB0F97"/>
    <w:rsid w:val="680A06ED"/>
    <w:rsid w:val="680A41A4"/>
    <w:rsid w:val="680F5FD5"/>
    <w:rsid w:val="68117C9E"/>
    <w:rsid w:val="68134C9B"/>
    <w:rsid w:val="681627EA"/>
    <w:rsid w:val="681C1DAC"/>
    <w:rsid w:val="68261655"/>
    <w:rsid w:val="682812E5"/>
    <w:rsid w:val="682F7DB2"/>
    <w:rsid w:val="6830505E"/>
    <w:rsid w:val="6831388B"/>
    <w:rsid w:val="683770B8"/>
    <w:rsid w:val="683965C1"/>
    <w:rsid w:val="683B5DF7"/>
    <w:rsid w:val="683D6F3A"/>
    <w:rsid w:val="683F4EEA"/>
    <w:rsid w:val="68430152"/>
    <w:rsid w:val="684D72F1"/>
    <w:rsid w:val="68596E7A"/>
    <w:rsid w:val="685C30B4"/>
    <w:rsid w:val="685E0BD6"/>
    <w:rsid w:val="68616BDF"/>
    <w:rsid w:val="68627BE9"/>
    <w:rsid w:val="68646AA3"/>
    <w:rsid w:val="686B0397"/>
    <w:rsid w:val="687710C5"/>
    <w:rsid w:val="687F5E75"/>
    <w:rsid w:val="6882283D"/>
    <w:rsid w:val="68851CBF"/>
    <w:rsid w:val="68864BA5"/>
    <w:rsid w:val="688709AF"/>
    <w:rsid w:val="688D03F7"/>
    <w:rsid w:val="689434DA"/>
    <w:rsid w:val="689566E8"/>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A156B"/>
    <w:rsid w:val="690071B5"/>
    <w:rsid w:val="69007486"/>
    <w:rsid w:val="690120D7"/>
    <w:rsid w:val="69072F35"/>
    <w:rsid w:val="690916D6"/>
    <w:rsid w:val="690952C8"/>
    <w:rsid w:val="69107770"/>
    <w:rsid w:val="69153A94"/>
    <w:rsid w:val="691A6F97"/>
    <w:rsid w:val="691F32ED"/>
    <w:rsid w:val="694101FB"/>
    <w:rsid w:val="695529DF"/>
    <w:rsid w:val="69583967"/>
    <w:rsid w:val="695A3922"/>
    <w:rsid w:val="695A42D9"/>
    <w:rsid w:val="69624E8F"/>
    <w:rsid w:val="69637697"/>
    <w:rsid w:val="69717F4D"/>
    <w:rsid w:val="69722196"/>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EB18AB"/>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5F8D"/>
    <w:rsid w:val="6A4574D8"/>
    <w:rsid w:val="6A4C0CA2"/>
    <w:rsid w:val="6A513D96"/>
    <w:rsid w:val="6A605140"/>
    <w:rsid w:val="6A657204"/>
    <w:rsid w:val="6A6A2302"/>
    <w:rsid w:val="6A6D1FC3"/>
    <w:rsid w:val="6A6D73CE"/>
    <w:rsid w:val="6A6F4E7B"/>
    <w:rsid w:val="6A735D76"/>
    <w:rsid w:val="6A802595"/>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3576C"/>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171E"/>
    <w:rsid w:val="6B7A615E"/>
    <w:rsid w:val="6B842643"/>
    <w:rsid w:val="6B8E6F7C"/>
    <w:rsid w:val="6B8E767A"/>
    <w:rsid w:val="6B923B2B"/>
    <w:rsid w:val="6B9429D1"/>
    <w:rsid w:val="6B98025A"/>
    <w:rsid w:val="6BA31A09"/>
    <w:rsid w:val="6BA75497"/>
    <w:rsid w:val="6BA9582F"/>
    <w:rsid w:val="6BAB12B0"/>
    <w:rsid w:val="6BAF511F"/>
    <w:rsid w:val="6BB176F7"/>
    <w:rsid w:val="6BB17E5A"/>
    <w:rsid w:val="6BB35690"/>
    <w:rsid w:val="6BB633AD"/>
    <w:rsid w:val="6BB74227"/>
    <w:rsid w:val="6BBA66B5"/>
    <w:rsid w:val="6BBA68E4"/>
    <w:rsid w:val="6BBB4885"/>
    <w:rsid w:val="6BBE76E4"/>
    <w:rsid w:val="6BC9376F"/>
    <w:rsid w:val="6BD1009A"/>
    <w:rsid w:val="6BDE5C95"/>
    <w:rsid w:val="6BE0639E"/>
    <w:rsid w:val="6BE444FA"/>
    <w:rsid w:val="6BE47E21"/>
    <w:rsid w:val="6BEC66EE"/>
    <w:rsid w:val="6BF07EAA"/>
    <w:rsid w:val="6BF14A0C"/>
    <w:rsid w:val="6BF20FB8"/>
    <w:rsid w:val="6C0537C8"/>
    <w:rsid w:val="6C084114"/>
    <w:rsid w:val="6C093B94"/>
    <w:rsid w:val="6C0F41E1"/>
    <w:rsid w:val="6C17521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6875FE"/>
    <w:rsid w:val="6C8846F8"/>
    <w:rsid w:val="6C8D0D6E"/>
    <w:rsid w:val="6C8D4F50"/>
    <w:rsid w:val="6C930994"/>
    <w:rsid w:val="6C974442"/>
    <w:rsid w:val="6C9F1981"/>
    <w:rsid w:val="6CA04347"/>
    <w:rsid w:val="6CA40FE5"/>
    <w:rsid w:val="6CA900DD"/>
    <w:rsid w:val="6CAB3913"/>
    <w:rsid w:val="6CB60C69"/>
    <w:rsid w:val="6CBB5184"/>
    <w:rsid w:val="6CC42698"/>
    <w:rsid w:val="6CC557FD"/>
    <w:rsid w:val="6CC56A9C"/>
    <w:rsid w:val="6CC9612D"/>
    <w:rsid w:val="6CD259FB"/>
    <w:rsid w:val="6CD9239F"/>
    <w:rsid w:val="6CDB1F23"/>
    <w:rsid w:val="6CE33F52"/>
    <w:rsid w:val="6CE3651E"/>
    <w:rsid w:val="6CE425FD"/>
    <w:rsid w:val="6CE97A16"/>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5B117A"/>
    <w:rsid w:val="6D5F5663"/>
    <w:rsid w:val="6D6025EF"/>
    <w:rsid w:val="6D6770EB"/>
    <w:rsid w:val="6D6B4976"/>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AE6C17"/>
    <w:rsid w:val="6DB43CBF"/>
    <w:rsid w:val="6DB65267"/>
    <w:rsid w:val="6DBE7C28"/>
    <w:rsid w:val="6DC616C6"/>
    <w:rsid w:val="6DC869CE"/>
    <w:rsid w:val="6DC95CAA"/>
    <w:rsid w:val="6DCA662C"/>
    <w:rsid w:val="6DCE70D9"/>
    <w:rsid w:val="6DD54A74"/>
    <w:rsid w:val="6DDC0CF3"/>
    <w:rsid w:val="6DE512BE"/>
    <w:rsid w:val="6DEA6AB1"/>
    <w:rsid w:val="6DED1851"/>
    <w:rsid w:val="6DF73D6D"/>
    <w:rsid w:val="6DFB5040"/>
    <w:rsid w:val="6DFE1195"/>
    <w:rsid w:val="6DFF0BBF"/>
    <w:rsid w:val="6DFF24B3"/>
    <w:rsid w:val="6E047794"/>
    <w:rsid w:val="6E0B72B9"/>
    <w:rsid w:val="6E0C686E"/>
    <w:rsid w:val="6E1451C2"/>
    <w:rsid w:val="6E150467"/>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831A4"/>
    <w:rsid w:val="6ECE3F54"/>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44016"/>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643A8"/>
    <w:rsid w:val="6F886700"/>
    <w:rsid w:val="6F9305E3"/>
    <w:rsid w:val="6F9A7B32"/>
    <w:rsid w:val="6F9D3971"/>
    <w:rsid w:val="6FB32351"/>
    <w:rsid w:val="6FBA00A5"/>
    <w:rsid w:val="6FBA55E5"/>
    <w:rsid w:val="6FBA7AB0"/>
    <w:rsid w:val="6FBC4B72"/>
    <w:rsid w:val="6FC109F5"/>
    <w:rsid w:val="6FC5311F"/>
    <w:rsid w:val="6FC93ABB"/>
    <w:rsid w:val="6FE06922"/>
    <w:rsid w:val="6FE11A6A"/>
    <w:rsid w:val="6FE91832"/>
    <w:rsid w:val="6FF00E79"/>
    <w:rsid w:val="6FF15C82"/>
    <w:rsid w:val="6FF46A1F"/>
    <w:rsid w:val="6FFD13E7"/>
    <w:rsid w:val="70035B63"/>
    <w:rsid w:val="70084791"/>
    <w:rsid w:val="700B4CC3"/>
    <w:rsid w:val="700E3BD9"/>
    <w:rsid w:val="701B650B"/>
    <w:rsid w:val="70200403"/>
    <w:rsid w:val="70233697"/>
    <w:rsid w:val="702F7F84"/>
    <w:rsid w:val="70352D0B"/>
    <w:rsid w:val="704622D4"/>
    <w:rsid w:val="70513178"/>
    <w:rsid w:val="70515849"/>
    <w:rsid w:val="705E1C14"/>
    <w:rsid w:val="705E1EC1"/>
    <w:rsid w:val="705F0277"/>
    <w:rsid w:val="7060303C"/>
    <w:rsid w:val="70653939"/>
    <w:rsid w:val="706A1F04"/>
    <w:rsid w:val="706B024D"/>
    <w:rsid w:val="70711F9A"/>
    <w:rsid w:val="70764871"/>
    <w:rsid w:val="707C2F7E"/>
    <w:rsid w:val="70806711"/>
    <w:rsid w:val="7080762B"/>
    <w:rsid w:val="70812330"/>
    <w:rsid w:val="70853B74"/>
    <w:rsid w:val="70963D50"/>
    <w:rsid w:val="70971996"/>
    <w:rsid w:val="709A6CCB"/>
    <w:rsid w:val="709E3984"/>
    <w:rsid w:val="70A01528"/>
    <w:rsid w:val="70A45BDD"/>
    <w:rsid w:val="70A535EC"/>
    <w:rsid w:val="70AF24D8"/>
    <w:rsid w:val="70B172B5"/>
    <w:rsid w:val="70B17A12"/>
    <w:rsid w:val="70B41194"/>
    <w:rsid w:val="70BB0C3F"/>
    <w:rsid w:val="70BC7B39"/>
    <w:rsid w:val="70C01C60"/>
    <w:rsid w:val="70C14F6B"/>
    <w:rsid w:val="70C17302"/>
    <w:rsid w:val="70DA2493"/>
    <w:rsid w:val="70DC4BC5"/>
    <w:rsid w:val="70EA2AE9"/>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9235A"/>
    <w:rsid w:val="714A084D"/>
    <w:rsid w:val="714D78D3"/>
    <w:rsid w:val="71503CE7"/>
    <w:rsid w:val="71536C22"/>
    <w:rsid w:val="71567F32"/>
    <w:rsid w:val="715E00B3"/>
    <w:rsid w:val="716004C4"/>
    <w:rsid w:val="716242AB"/>
    <w:rsid w:val="716D482E"/>
    <w:rsid w:val="716F72EE"/>
    <w:rsid w:val="71706C34"/>
    <w:rsid w:val="71734806"/>
    <w:rsid w:val="717A35EB"/>
    <w:rsid w:val="71821750"/>
    <w:rsid w:val="7182297B"/>
    <w:rsid w:val="718729E9"/>
    <w:rsid w:val="71900F60"/>
    <w:rsid w:val="71915AE9"/>
    <w:rsid w:val="719608E9"/>
    <w:rsid w:val="71976DB7"/>
    <w:rsid w:val="71986A56"/>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12DD"/>
    <w:rsid w:val="71D35537"/>
    <w:rsid w:val="71D4164F"/>
    <w:rsid w:val="71DB0165"/>
    <w:rsid w:val="71DF37B5"/>
    <w:rsid w:val="71E173A1"/>
    <w:rsid w:val="71E34BAA"/>
    <w:rsid w:val="71E6266E"/>
    <w:rsid w:val="71EA2CE2"/>
    <w:rsid w:val="71EC67B1"/>
    <w:rsid w:val="71ED6ED1"/>
    <w:rsid w:val="71EF76CC"/>
    <w:rsid w:val="71F27146"/>
    <w:rsid w:val="71F433F6"/>
    <w:rsid w:val="71F95325"/>
    <w:rsid w:val="71F95A4D"/>
    <w:rsid w:val="71FA003B"/>
    <w:rsid w:val="71FD1D34"/>
    <w:rsid w:val="71FE2ACC"/>
    <w:rsid w:val="72015588"/>
    <w:rsid w:val="72087B85"/>
    <w:rsid w:val="720E6DE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436B8"/>
    <w:rsid w:val="72555383"/>
    <w:rsid w:val="725B002B"/>
    <w:rsid w:val="726455B8"/>
    <w:rsid w:val="726843AE"/>
    <w:rsid w:val="726D2B55"/>
    <w:rsid w:val="727C0CDC"/>
    <w:rsid w:val="728A60B0"/>
    <w:rsid w:val="728B69E4"/>
    <w:rsid w:val="72930D42"/>
    <w:rsid w:val="72956586"/>
    <w:rsid w:val="729B758E"/>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75A18"/>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A59C9"/>
    <w:rsid w:val="734B783B"/>
    <w:rsid w:val="73606A76"/>
    <w:rsid w:val="73640D2D"/>
    <w:rsid w:val="73664C31"/>
    <w:rsid w:val="736A015C"/>
    <w:rsid w:val="736F39A6"/>
    <w:rsid w:val="73803D51"/>
    <w:rsid w:val="73825C14"/>
    <w:rsid w:val="73833688"/>
    <w:rsid w:val="73847541"/>
    <w:rsid w:val="738B78DE"/>
    <w:rsid w:val="738F3A55"/>
    <w:rsid w:val="73937693"/>
    <w:rsid w:val="739942FF"/>
    <w:rsid w:val="73A760F2"/>
    <w:rsid w:val="73A91E41"/>
    <w:rsid w:val="73B00CC3"/>
    <w:rsid w:val="73BD2509"/>
    <w:rsid w:val="73BF70A0"/>
    <w:rsid w:val="73C55A94"/>
    <w:rsid w:val="73D63DCA"/>
    <w:rsid w:val="73DD45E1"/>
    <w:rsid w:val="73E11428"/>
    <w:rsid w:val="73FA0DAA"/>
    <w:rsid w:val="73FF104A"/>
    <w:rsid w:val="7400720B"/>
    <w:rsid w:val="740A122A"/>
    <w:rsid w:val="740A13D9"/>
    <w:rsid w:val="740A28F4"/>
    <w:rsid w:val="740D2E53"/>
    <w:rsid w:val="74166CA8"/>
    <w:rsid w:val="74187EEC"/>
    <w:rsid w:val="741964A4"/>
    <w:rsid w:val="741E636C"/>
    <w:rsid w:val="741F4C05"/>
    <w:rsid w:val="741F7A8F"/>
    <w:rsid w:val="742671F5"/>
    <w:rsid w:val="74272D85"/>
    <w:rsid w:val="7427305C"/>
    <w:rsid w:val="74273B4A"/>
    <w:rsid w:val="742A50E0"/>
    <w:rsid w:val="743E46CE"/>
    <w:rsid w:val="744030A7"/>
    <w:rsid w:val="74414A8B"/>
    <w:rsid w:val="74434686"/>
    <w:rsid w:val="744425F8"/>
    <w:rsid w:val="74475FDB"/>
    <w:rsid w:val="744C7B5C"/>
    <w:rsid w:val="744F56B6"/>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BD5EBF"/>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342AD"/>
    <w:rsid w:val="75560317"/>
    <w:rsid w:val="75566F69"/>
    <w:rsid w:val="755D1234"/>
    <w:rsid w:val="755F09DF"/>
    <w:rsid w:val="756132E5"/>
    <w:rsid w:val="75675ADF"/>
    <w:rsid w:val="75694443"/>
    <w:rsid w:val="756B54F8"/>
    <w:rsid w:val="756C6582"/>
    <w:rsid w:val="756D4E66"/>
    <w:rsid w:val="756E5D13"/>
    <w:rsid w:val="756F366A"/>
    <w:rsid w:val="757816ED"/>
    <w:rsid w:val="757A602C"/>
    <w:rsid w:val="757E7165"/>
    <w:rsid w:val="7580636A"/>
    <w:rsid w:val="75807648"/>
    <w:rsid w:val="758641B8"/>
    <w:rsid w:val="75A32625"/>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72E17"/>
    <w:rsid w:val="760A687D"/>
    <w:rsid w:val="761025FD"/>
    <w:rsid w:val="76130B75"/>
    <w:rsid w:val="76192FD7"/>
    <w:rsid w:val="7619484E"/>
    <w:rsid w:val="761B102B"/>
    <w:rsid w:val="762012F3"/>
    <w:rsid w:val="762F067E"/>
    <w:rsid w:val="76322CE8"/>
    <w:rsid w:val="763B0284"/>
    <w:rsid w:val="7646499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36D44"/>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A1620"/>
    <w:rsid w:val="779B34EE"/>
    <w:rsid w:val="77A56F05"/>
    <w:rsid w:val="77A6008A"/>
    <w:rsid w:val="77A9111A"/>
    <w:rsid w:val="77B05D89"/>
    <w:rsid w:val="77B268BA"/>
    <w:rsid w:val="77B47AEB"/>
    <w:rsid w:val="77B6601D"/>
    <w:rsid w:val="77BB391E"/>
    <w:rsid w:val="77BF6C49"/>
    <w:rsid w:val="77C15E4C"/>
    <w:rsid w:val="77CA2ECE"/>
    <w:rsid w:val="77CD5538"/>
    <w:rsid w:val="77D7676B"/>
    <w:rsid w:val="77DD7A01"/>
    <w:rsid w:val="77E85637"/>
    <w:rsid w:val="77EE30D2"/>
    <w:rsid w:val="77F630A0"/>
    <w:rsid w:val="78005696"/>
    <w:rsid w:val="78005B7D"/>
    <w:rsid w:val="78057274"/>
    <w:rsid w:val="780A565F"/>
    <w:rsid w:val="780B2FEF"/>
    <w:rsid w:val="780C15F4"/>
    <w:rsid w:val="780F0AC0"/>
    <w:rsid w:val="7810621D"/>
    <w:rsid w:val="78107099"/>
    <w:rsid w:val="78114B77"/>
    <w:rsid w:val="781D006F"/>
    <w:rsid w:val="781D604A"/>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D5F"/>
    <w:rsid w:val="78BE2FCD"/>
    <w:rsid w:val="78C406B6"/>
    <w:rsid w:val="78C9060F"/>
    <w:rsid w:val="78C95B09"/>
    <w:rsid w:val="78CA425E"/>
    <w:rsid w:val="78CC24F0"/>
    <w:rsid w:val="78CF64E3"/>
    <w:rsid w:val="78D14FAC"/>
    <w:rsid w:val="78E454A2"/>
    <w:rsid w:val="78E60527"/>
    <w:rsid w:val="78ED4AAA"/>
    <w:rsid w:val="78ED6211"/>
    <w:rsid w:val="78EF2538"/>
    <w:rsid w:val="78F202CD"/>
    <w:rsid w:val="78F34135"/>
    <w:rsid w:val="79001ACD"/>
    <w:rsid w:val="79076642"/>
    <w:rsid w:val="790B1448"/>
    <w:rsid w:val="790E3437"/>
    <w:rsid w:val="791337F4"/>
    <w:rsid w:val="791419A8"/>
    <w:rsid w:val="79161CA5"/>
    <w:rsid w:val="791C6390"/>
    <w:rsid w:val="791E56E4"/>
    <w:rsid w:val="79204284"/>
    <w:rsid w:val="79205F77"/>
    <w:rsid w:val="79222DD2"/>
    <w:rsid w:val="7922368F"/>
    <w:rsid w:val="7929199D"/>
    <w:rsid w:val="79331259"/>
    <w:rsid w:val="793706B9"/>
    <w:rsid w:val="7938329D"/>
    <w:rsid w:val="793A1AE4"/>
    <w:rsid w:val="793C7B07"/>
    <w:rsid w:val="7943661B"/>
    <w:rsid w:val="794621D6"/>
    <w:rsid w:val="794A6843"/>
    <w:rsid w:val="795134B6"/>
    <w:rsid w:val="795D33BE"/>
    <w:rsid w:val="795E06F8"/>
    <w:rsid w:val="795E094E"/>
    <w:rsid w:val="795E35AB"/>
    <w:rsid w:val="79603518"/>
    <w:rsid w:val="79620926"/>
    <w:rsid w:val="79681A85"/>
    <w:rsid w:val="79725241"/>
    <w:rsid w:val="79732E77"/>
    <w:rsid w:val="79736CFC"/>
    <w:rsid w:val="79740FDB"/>
    <w:rsid w:val="79743161"/>
    <w:rsid w:val="798B0BA1"/>
    <w:rsid w:val="799538B1"/>
    <w:rsid w:val="799C771D"/>
    <w:rsid w:val="799E0411"/>
    <w:rsid w:val="799F269A"/>
    <w:rsid w:val="79A51DD5"/>
    <w:rsid w:val="79A85B1D"/>
    <w:rsid w:val="79B27C4C"/>
    <w:rsid w:val="79B44F8C"/>
    <w:rsid w:val="79BA2167"/>
    <w:rsid w:val="79BD6F74"/>
    <w:rsid w:val="79BF551C"/>
    <w:rsid w:val="79C634A3"/>
    <w:rsid w:val="79C723A4"/>
    <w:rsid w:val="79C74587"/>
    <w:rsid w:val="79CA3BEB"/>
    <w:rsid w:val="79DF310A"/>
    <w:rsid w:val="79DF3AB5"/>
    <w:rsid w:val="79F000FA"/>
    <w:rsid w:val="79F778C7"/>
    <w:rsid w:val="79FD0561"/>
    <w:rsid w:val="79FE51D4"/>
    <w:rsid w:val="7A032AFE"/>
    <w:rsid w:val="7A032FF8"/>
    <w:rsid w:val="7A040ABA"/>
    <w:rsid w:val="7A0419AF"/>
    <w:rsid w:val="7A082751"/>
    <w:rsid w:val="7A0D5316"/>
    <w:rsid w:val="7A11253B"/>
    <w:rsid w:val="7A144B65"/>
    <w:rsid w:val="7A193AE2"/>
    <w:rsid w:val="7A1B5E2F"/>
    <w:rsid w:val="7A213952"/>
    <w:rsid w:val="7A217A72"/>
    <w:rsid w:val="7A271139"/>
    <w:rsid w:val="7A2A7675"/>
    <w:rsid w:val="7A387FFB"/>
    <w:rsid w:val="7A3E47B4"/>
    <w:rsid w:val="7A3F1642"/>
    <w:rsid w:val="7A522AD8"/>
    <w:rsid w:val="7A541CDF"/>
    <w:rsid w:val="7A682849"/>
    <w:rsid w:val="7A6B3DC0"/>
    <w:rsid w:val="7A743079"/>
    <w:rsid w:val="7A754A36"/>
    <w:rsid w:val="7A781A45"/>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76D17"/>
    <w:rsid w:val="7B5B06E6"/>
    <w:rsid w:val="7B61362C"/>
    <w:rsid w:val="7B667C6B"/>
    <w:rsid w:val="7B694AEF"/>
    <w:rsid w:val="7B6C5590"/>
    <w:rsid w:val="7B7501AD"/>
    <w:rsid w:val="7B78034A"/>
    <w:rsid w:val="7B8D7752"/>
    <w:rsid w:val="7B8E37DE"/>
    <w:rsid w:val="7B8F47C7"/>
    <w:rsid w:val="7B914B96"/>
    <w:rsid w:val="7B927B14"/>
    <w:rsid w:val="7B950516"/>
    <w:rsid w:val="7B9567A9"/>
    <w:rsid w:val="7B9A7554"/>
    <w:rsid w:val="7B9E2E81"/>
    <w:rsid w:val="7BAB4D2A"/>
    <w:rsid w:val="7BB55C27"/>
    <w:rsid w:val="7BB830F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620BE"/>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0BB5"/>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14BF5"/>
    <w:rsid w:val="7C997B87"/>
    <w:rsid w:val="7CA302E7"/>
    <w:rsid w:val="7CB55EE5"/>
    <w:rsid w:val="7CB93D1E"/>
    <w:rsid w:val="7CBC4622"/>
    <w:rsid w:val="7CBD1EA8"/>
    <w:rsid w:val="7CC64DC3"/>
    <w:rsid w:val="7CD070AA"/>
    <w:rsid w:val="7CD215D3"/>
    <w:rsid w:val="7CD258A4"/>
    <w:rsid w:val="7CF66164"/>
    <w:rsid w:val="7CF82FD7"/>
    <w:rsid w:val="7CF962FF"/>
    <w:rsid w:val="7CF97B72"/>
    <w:rsid w:val="7D003EBD"/>
    <w:rsid w:val="7D062AC2"/>
    <w:rsid w:val="7D113BB0"/>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679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C2F43"/>
    <w:rsid w:val="7DC55AE8"/>
    <w:rsid w:val="7DC932A8"/>
    <w:rsid w:val="7DCE7A95"/>
    <w:rsid w:val="7DCF51D0"/>
    <w:rsid w:val="7DD85DBE"/>
    <w:rsid w:val="7DDA4118"/>
    <w:rsid w:val="7DE750D0"/>
    <w:rsid w:val="7DE8415F"/>
    <w:rsid w:val="7DF742E6"/>
    <w:rsid w:val="7DFC489D"/>
    <w:rsid w:val="7E02703F"/>
    <w:rsid w:val="7E054C75"/>
    <w:rsid w:val="7E0E68FC"/>
    <w:rsid w:val="7E0F3EA6"/>
    <w:rsid w:val="7E1246DB"/>
    <w:rsid w:val="7E165F0E"/>
    <w:rsid w:val="7E1D0F6C"/>
    <w:rsid w:val="7E20169A"/>
    <w:rsid w:val="7E274023"/>
    <w:rsid w:val="7E2B327F"/>
    <w:rsid w:val="7E2D5152"/>
    <w:rsid w:val="7E3508C6"/>
    <w:rsid w:val="7E386871"/>
    <w:rsid w:val="7E3A049A"/>
    <w:rsid w:val="7E3D5515"/>
    <w:rsid w:val="7E400FA8"/>
    <w:rsid w:val="7E423A55"/>
    <w:rsid w:val="7E47196B"/>
    <w:rsid w:val="7E475129"/>
    <w:rsid w:val="7E517747"/>
    <w:rsid w:val="7E572DD3"/>
    <w:rsid w:val="7E620822"/>
    <w:rsid w:val="7E6931CF"/>
    <w:rsid w:val="7E6D71D1"/>
    <w:rsid w:val="7E7437F7"/>
    <w:rsid w:val="7E7B2DE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C5C95"/>
    <w:rsid w:val="7EFD09E8"/>
    <w:rsid w:val="7EFE452B"/>
    <w:rsid w:val="7F032E41"/>
    <w:rsid w:val="7F042CED"/>
    <w:rsid w:val="7F054619"/>
    <w:rsid w:val="7F05547E"/>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8D45C0"/>
    <w:rsid w:val="7F915207"/>
    <w:rsid w:val="7F98284E"/>
    <w:rsid w:val="7F9F2352"/>
    <w:rsid w:val="7F9F3CC1"/>
    <w:rsid w:val="7FA54FB8"/>
    <w:rsid w:val="7FAD3C21"/>
    <w:rsid w:val="7FB24452"/>
    <w:rsid w:val="7FB905D7"/>
    <w:rsid w:val="7FBA238A"/>
    <w:rsid w:val="7FBA548C"/>
    <w:rsid w:val="7FBD5C2C"/>
    <w:rsid w:val="7FBE4755"/>
    <w:rsid w:val="7FBE785A"/>
    <w:rsid w:val="7FC331C5"/>
    <w:rsid w:val="7FC46393"/>
    <w:rsid w:val="7FC478B7"/>
    <w:rsid w:val="7FC622EC"/>
    <w:rsid w:val="7FC83CB0"/>
    <w:rsid w:val="7FCE31F6"/>
    <w:rsid w:val="7FDC2BA3"/>
    <w:rsid w:val="7FDD1879"/>
    <w:rsid w:val="7FE17623"/>
    <w:rsid w:val="7FE71402"/>
    <w:rsid w:val="7FEA56BA"/>
    <w:rsid w:val="7FEC51F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1"/>
    <w:next w:val="1"/>
    <w:link w:val="41"/>
    <w:unhideWhenUsed/>
    <w:qFormat/>
    <w:uiPriority w:val="9"/>
    <w:pPr>
      <w:outlineLvl w:val="2"/>
    </w:pPr>
  </w:style>
  <w:style w:type="paragraph" w:styleId="5">
    <w:name w:val="heading 4"/>
    <w:basedOn w:val="1"/>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4">
    <w:name w:val="font21"/>
    <w:basedOn w:val="25"/>
    <w:qFormat/>
    <w:uiPriority w:val="0"/>
    <w:rPr>
      <w:rFonts w:hint="default" w:ascii="Arial" w:hAnsi="Arial" w:cs="Arial"/>
      <w:b/>
      <w:bCs/>
      <w:color w:val="000000"/>
      <w:sz w:val="18"/>
      <w:szCs w:val="18"/>
      <w:u w:val="none"/>
    </w:rPr>
  </w:style>
  <w:style w:type="character" w:customStyle="1" w:styleId="105">
    <w:name w:val="font51"/>
    <w:basedOn w:val="25"/>
    <w:qFormat/>
    <w:uiPriority w:val="0"/>
    <w:rPr>
      <w:rFonts w:hint="default" w:ascii="Arial" w:hAnsi="Arial" w:cs="Arial"/>
      <w:b/>
      <w:bCs/>
      <w:color w:val="000000"/>
      <w:sz w:val="18"/>
      <w:szCs w:val="18"/>
      <w:u w:val="none"/>
      <w:vertAlign w:val="subscript"/>
    </w:rPr>
  </w:style>
  <w:style w:type="table" w:customStyle="1" w:styleId="106">
    <w:name w:val="Table Grid2"/>
    <w:basedOn w:val="23"/>
    <w:qFormat/>
    <w:uiPriority w:val="0"/>
    <w:pPr>
      <w:spacing w:before="120" w:line="280" w:lineRule="atLeast"/>
    </w:pPr>
    <w:rPr>
      <w:rFonts w:ascii="New York" w:hAnsi="New York"/>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emf"/><Relationship Id="rId17" Type="http://schemas.openxmlformats.org/officeDocument/2006/relationships/image" Target="media/image11.emf"/><Relationship Id="rId16" Type="http://schemas.openxmlformats.org/officeDocument/2006/relationships/image" Target="media/image10.emf"/><Relationship Id="rId15" Type="http://schemas.openxmlformats.org/officeDocument/2006/relationships/image" Target="media/image9.emf"/><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BBB0C-8C46-4F62-ACD1-77739B06ABF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29</Pages>
  <Words>5686</Words>
  <Characters>32416</Characters>
  <Lines>270</Lines>
  <Paragraphs>76</Paragraphs>
  <TotalTime>0</TotalTime>
  <ScaleCrop>false</ScaleCrop>
  <LinksUpToDate>false</LinksUpToDate>
  <CharactersWithSpaces>38026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2022-08-04T08:52:00Z</dcterms:created>
  <dc:creator>ZTE</dc:creator>
  <cp:lastModifiedBy>00335016</cp:lastModifiedBy>
  <dcterms:modified xsi:type="dcterms:W3CDTF">2022-09-30T07:35:02Z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